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76" w:before="57" w:after="57"/>
        <w:ind w:hanging="0" w:left="0" w:right="0"/>
        <w:jc w:val="center"/>
        <w:rPr/>
      </w:pPr>
      <w:r>
        <w:rPr>
          <w:rFonts w:cs="Arial" w:ascii="Arial" w:hAnsi="Arial"/>
          <w:b/>
          <w:bCs/>
          <w:color w:val="000000"/>
          <w:szCs w:val="24"/>
          <w:u w:val="single"/>
        </w:rPr>
        <w:t xml:space="preserve">TERMO DE REFERÊNCIA  - LEI 14.133/21  de 01 de abril de </w:t>
      </w:r>
    </w:p>
    <w:p>
      <w:pPr>
        <w:pStyle w:val="Normal"/>
        <w:spacing w:lineRule="auto" w:line="276" w:before="57" w:after="57"/>
        <w:ind w:hanging="0" w:left="0" w:right="0"/>
        <w:jc w:val="center"/>
        <w:rPr/>
      </w:pPr>
      <w:r>
        <w:rPr>
          <w:rFonts w:cs="Arial" w:ascii="Arial" w:hAnsi="Arial"/>
          <w:b/>
          <w:bCs/>
          <w:color w:val="000000"/>
          <w:szCs w:val="24"/>
          <w:u w:val="single"/>
        </w:rPr>
        <w:t>2021</w:t>
      </w:r>
    </w:p>
    <w:p>
      <w:pPr>
        <w:pStyle w:val="Normal"/>
        <w:spacing w:lineRule="auto" w:line="276" w:before="57" w:after="57"/>
        <w:ind w:hanging="0" w:left="0" w:right="0"/>
        <w:jc w:val="center"/>
        <w:rPr>
          <w:rFonts w:ascii="Arial" w:hAnsi="Arial" w:cs="Arial"/>
          <w:b/>
          <w:szCs w:val="24"/>
          <w:u w:val="single"/>
        </w:rPr>
      </w:pPr>
      <w:r>
        <w:rPr>
          <w:rFonts w:cs="Arial" w:ascii="Arial" w:hAnsi="Arial"/>
          <w:b/>
          <w:szCs w:val="24"/>
          <w:u w:val="single"/>
        </w:rPr>
      </w:r>
    </w:p>
    <w:p>
      <w:pPr>
        <w:pStyle w:val="Normal"/>
        <w:spacing w:lineRule="auto" w:line="276" w:before="57" w:after="57"/>
        <w:ind w:hanging="0" w:left="0" w:right="0"/>
        <w:jc w:val="center"/>
        <w:rPr/>
      </w:pPr>
      <w:r>
        <w:rPr>
          <w:rFonts w:ascii="Arial" w:hAnsi="Arial"/>
          <w:b/>
          <w:bCs/>
          <w:iCs/>
          <w:color w:val="000000"/>
          <w:szCs w:val="24"/>
        </w:rPr>
        <w:t xml:space="preserve"> </w:t>
      </w:r>
      <w:r>
        <w:rPr>
          <w:rFonts w:ascii="Arial" w:hAnsi="Arial"/>
          <w:b/>
          <w:bCs/>
          <w:iCs/>
          <w:color w:val="000000"/>
          <w:szCs w:val="24"/>
        </w:rPr>
        <w:t>CONTRATAÇÃO DE EMPRESA  ESPECIALIZADA PARA PRESTAÇÃO DE SERVIÇOS DE  DE INSTALAÇÃO E FORNECIMENTO DE GRADES DE PROTEÇÃO PARA AS JANELAS DO CMEI LUCIANA GLAZAR</w:t>
      </w:r>
    </w:p>
    <w:p>
      <w:pPr>
        <w:pStyle w:val="Normal"/>
        <w:spacing w:lineRule="auto" w:line="276" w:before="57" w:after="57"/>
        <w:ind w:hanging="0" w:left="0" w:right="0"/>
        <w:jc w:val="center"/>
        <w:rPr>
          <w:rFonts w:ascii="Arial" w:hAnsi="Arial" w:cs="Arial"/>
          <w:b/>
          <w:szCs w:val="24"/>
          <w:u w:val="single"/>
        </w:rPr>
      </w:pPr>
      <w:r>
        <w:rPr>
          <w:rFonts w:cs="Arial" w:ascii="Arial" w:hAnsi="Arial"/>
          <w:b/>
          <w:szCs w:val="24"/>
          <w:u w:val="single"/>
        </w:rPr>
      </w:r>
    </w:p>
    <w:p>
      <w:pPr>
        <w:pStyle w:val="Normal"/>
        <w:spacing w:lineRule="auto" w:line="276" w:before="57" w:after="57"/>
        <w:ind w:hanging="0" w:left="0" w:right="0"/>
        <w:jc w:val="center"/>
        <w:rPr/>
      </w:pPr>
      <w:r>
        <w:rPr>
          <w:rFonts w:cs="Arial" w:ascii="Arial" w:hAnsi="Arial"/>
          <w:b/>
          <w:bCs/>
          <w:iCs/>
          <w:color w:val="000000"/>
          <w:szCs w:val="24"/>
        </w:rPr>
        <w:t xml:space="preserve">Processo Administrativo nº </w:t>
      </w:r>
      <w:r>
        <w:rPr>
          <w:rFonts w:ascii="Arial" w:hAnsi="Arial"/>
          <w:b/>
          <w:bCs/>
          <w:iCs/>
          <w:color w:val="000000"/>
          <w:szCs w:val="24"/>
        </w:rPr>
        <w:t>006840</w:t>
      </w:r>
      <w:r>
        <w:rPr>
          <w:rFonts w:cs="Arial" w:ascii="Arial" w:hAnsi="Arial"/>
          <w:b/>
          <w:bCs/>
          <w:iCs/>
          <w:color w:val="000000"/>
          <w:szCs w:val="24"/>
        </w:rPr>
        <w:t xml:space="preserve">/2024 de 16 de setembro de 2024 (Secretaria </w:t>
      </w:r>
      <w:r>
        <w:rPr>
          <w:rFonts w:cs="Arial" w:ascii="Arial" w:hAnsi="Arial"/>
          <w:b/>
          <w:bCs/>
          <w:iCs/>
          <w:szCs w:val="24"/>
          <w:lang w:eastAsia="zh-CN"/>
        </w:rPr>
        <w:t>Municipal de Educação</w:t>
      </w:r>
      <w:r>
        <w:rPr>
          <w:rFonts w:cs="Arial" w:ascii="Arial" w:hAnsi="Arial"/>
          <w:b/>
          <w:bCs/>
          <w:iCs/>
          <w:color w:val="000000"/>
          <w:szCs w:val="24"/>
        </w:rPr>
        <w:t>)</w:t>
      </w:r>
    </w:p>
    <w:p>
      <w:pPr>
        <w:pStyle w:val="Normal"/>
        <w:spacing w:lineRule="auto" w:line="276" w:before="57" w:after="57"/>
        <w:ind w:hanging="0" w:left="0" w:right="0"/>
        <w:jc w:val="center"/>
        <w:rPr>
          <w:rFonts w:ascii="Arial" w:hAnsi="Arial" w:cs="Arial"/>
          <w:b/>
          <w:szCs w:val="24"/>
          <w:u w:val="single"/>
        </w:rPr>
      </w:pPr>
      <w:r>
        <w:rPr>
          <w:rFonts w:cs="Arial" w:ascii="Arial" w:hAnsi="Arial"/>
          <w:b/>
          <w:szCs w:val="24"/>
          <w:u w:val="single"/>
        </w:rPr>
      </w:r>
    </w:p>
    <w:p>
      <w:pPr>
        <w:pStyle w:val="Normal"/>
        <w:spacing w:lineRule="auto" w:line="276" w:before="57" w:after="57"/>
        <w:ind w:hanging="0" w:left="0" w:right="0"/>
        <w:jc w:val="both"/>
        <w:rPr/>
      </w:pPr>
      <w:r>
        <w:rPr>
          <w:rFonts w:ascii="Arial" w:hAnsi="Arial"/>
          <w:b/>
          <w:bCs/>
          <w:szCs w:val="24"/>
        </w:rPr>
        <w:t xml:space="preserve">1. DAS CONDIÇÕES GERAIS DA CONTRATAÇÃO </w:t>
      </w:r>
    </w:p>
    <w:p>
      <w:pPr>
        <w:pStyle w:val="Normal"/>
        <w:tabs>
          <w:tab w:val="clear" w:pos="708"/>
          <w:tab w:val="left" w:pos="567" w:leader="none"/>
        </w:tabs>
        <w:spacing w:lineRule="auto" w:line="276" w:before="57" w:after="57"/>
        <w:ind w:hanging="0" w:left="0" w:right="0"/>
        <w:jc w:val="both"/>
        <w:rPr/>
      </w:pPr>
      <w:r>
        <w:rPr>
          <w:rFonts w:ascii="Arial" w:hAnsi="Arial"/>
          <w:szCs w:val="24"/>
        </w:rPr>
        <w:t xml:space="preserve">1.1. </w:t>
      </w:r>
      <w:r>
        <w:rPr>
          <w:rFonts w:eastAsia="Arial" w:cs="Arial" w:ascii="Arial" w:hAnsi="Arial"/>
          <w:szCs w:val="24"/>
        </w:rPr>
        <w:t xml:space="preserve">Contratação de </w:t>
      </w:r>
      <w:r>
        <w:rPr>
          <w:rFonts w:cs="Arial" w:ascii="Arial" w:hAnsi="Arial"/>
          <w:szCs w:val="24"/>
        </w:rPr>
        <w:t xml:space="preserve">empresa especializada para prestação de serviços de instalação e fornecimento de grades de proteção para as janelas do CMEI Luciana Glazar conforme descrições detalhadas constantes nas planilhas, detalhamento e cronograma físico- financeiro, </w:t>
      </w:r>
      <w:r>
        <w:rPr>
          <w:rFonts w:ascii="Arial" w:hAnsi="Arial"/>
          <w:szCs w:val="24"/>
        </w:rPr>
        <w:t>anexo nos autos pela requerente.</w:t>
      </w:r>
    </w:p>
    <w:p>
      <w:pPr>
        <w:pStyle w:val="Normal"/>
        <w:tabs>
          <w:tab w:val="clear" w:pos="708"/>
          <w:tab w:val="left" w:pos="567" w:leader="none"/>
        </w:tabs>
        <w:spacing w:lineRule="auto" w:line="276" w:before="57" w:after="57"/>
        <w:ind w:hanging="0" w:left="0" w:right="0"/>
        <w:jc w:val="both"/>
        <w:rPr>
          <w:rFonts w:ascii="Arial" w:hAnsi="Arial"/>
          <w:szCs w:val="24"/>
        </w:rPr>
      </w:pPr>
      <w:r>
        <w:rPr>
          <w:rFonts w:ascii="Arial" w:hAnsi="Arial"/>
          <w:szCs w:val="24"/>
        </w:rPr>
      </w:r>
    </w:p>
    <w:tbl>
      <w:tblPr>
        <w:tblW w:w="9700" w:type="dxa"/>
        <w:jc w:val="left"/>
        <w:tblInd w:w="18" w:type="dxa"/>
        <w:tblLayout w:type="fixed"/>
        <w:tblCellMar>
          <w:top w:w="0" w:type="dxa"/>
          <w:left w:w="108" w:type="dxa"/>
          <w:bottom w:w="0" w:type="dxa"/>
          <w:right w:w="108" w:type="dxa"/>
        </w:tblCellMar>
        <w:tblLook w:firstRow="1" w:noVBand="1" w:lastRow="0" w:firstColumn="1" w:lastColumn="0" w:noHBand="0" w:val="04a0"/>
      </w:tblPr>
      <w:tblGrid>
        <w:gridCol w:w="860"/>
        <w:gridCol w:w="4690"/>
        <w:gridCol w:w="949"/>
        <w:gridCol w:w="1318"/>
        <w:gridCol w:w="1883"/>
      </w:tblGrid>
      <w:tr>
        <w:trPr/>
        <w:tc>
          <w:tcPr>
            <w:tcW w:w="8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center"/>
              <w:rPr>
                <w:rFonts w:ascii="Arial" w:hAnsi="Arial"/>
                <w:szCs w:val="24"/>
              </w:rPr>
            </w:pPr>
            <w:r>
              <w:rPr>
                <w:rFonts w:ascii="Arial" w:hAnsi="Arial"/>
                <w:szCs w:val="24"/>
              </w:rPr>
            </w:r>
          </w:p>
          <w:p>
            <w:pPr>
              <w:pStyle w:val="Normal"/>
              <w:widowControl w:val="false"/>
              <w:spacing w:lineRule="auto" w:line="276" w:before="0" w:after="0"/>
              <w:ind w:hanging="0" w:left="0" w:right="0"/>
              <w:jc w:val="center"/>
              <w:rPr/>
            </w:pPr>
            <w:r>
              <w:rPr>
                <w:rFonts w:ascii="Arial" w:hAnsi="Arial"/>
                <w:b/>
                <w:bCs/>
                <w:szCs w:val="24"/>
              </w:rPr>
              <w:t>ITEM</w:t>
            </w:r>
          </w:p>
        </w:tc>
        <w:tc>
          <w:tcPr>
            <w:tcW w:w="46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center"/>
              <w:rPr>
                <w:rFonts w:ascii="Arial" w:hAnsi="Arial"/>
                <w:szCs w:val="24"/>
              </w:rPr>
            </w:pPr>
            <w:r>
              <w:rPr>
                <w:rFonts w:ascii="Arial" w:hAnsi="Arial"/>
                <w:szCs w:val="24"/>
              </w:rPr>
            </w:r>
          </w:p>
          <w:p>
            <w:pPr>
              <w:pStyle w:val="Normal"/>
              <w:widowControl w:val="false"/>
              <w:spacing w:lineRule="auto" w:line="276" w:before="0" w:after="0"/>
              <w:ind w:hanging="0" w:left="0" w:right="0"/>
              <w:jc w:val="center"/>
              <w:rPr/>
            </w:pPr>
            <w:r>
              <w:rPr>
                <w:rFonts w:ascii="Arial" w:hAnsi="Arial"/>
                <w:b/>
                <w:bCs/>
                <w:szCs w:val="24"/>
              </w:rPr>
              <w:t>ESPECIFICAÇÃO</w:t>
            </w:r>
          </w:p>
        </w:tc>
        <w:tc>
          <w:tcPr>
            <w:tcW w:w="9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center"/>
              <w:rPr>
                <w:rFonts w:ascii="Arial" w:hAnsi="Arial"/>
                <w:szCs w:val="24"/>
              </w:rPr>
            </w:pPr>
            <w:r>
              <w:rPr>
                <w:rFonts w:ascii="Arial" w:hAnsi="Arial"/>
                <w:szCs w:val="24"/>
              </w:rPr>
            </w:r>
          </w:p>
          <w:p>
            <w:pPr>
              <w:pStyle w:val="Normal"/>
              <w:widowControl w:val="false"/>
              <w:spacing w:lineRule="auto" w:line="276" w:before="0" w:after="0"/>
              <w:ind w:hanging="0" w:left="0" w:right="0"/>
              <w:jc w:val="center"/>
              <w:rPr/>
            </w:pPr>
            <w:r>
              <w:rPr>
                <w:rFonts w:ascii="Arial" w:hAnsi="Arial"/>
                <w:b/>
                <w:bCs/>
                <w:szCs w:val="24"/>
              </w:rPr>
              <w:t>UND.</w:t>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center"/>
              <w:rPr>
                <w:rFonts w:ascii="Arial" w:hAnsi="Arial"/>
                <w:szCs w:val="24"/>
              </w:rPr>
            </w:pPr>
            <w:r>
              <w:rPr>
                <w:rFonts w:ascii="Arial" w:hAnsi="Arial"/>
                <w:szCs w:val="24"/>
              </w:rPr>
            </w:r>
          </w:p>
          <w:p>
            <w:pPr>
              <w:pStyle w:val="Normal"/>
              <w:widowControl w:val="false"/>
              <w:spacing w:lineRule="auto" w:line="276" w:before="0" w:after="0"/>
              <w:ind w:hanging="0" w:left="0" w:right="0"/>
              <w:jc w:val="center"/>
              <w:rPr/>
            </w:pPr>
            <w:r>
              <w:rPr>
                <w:rFonts w:ascii="Arial" w:hAnsi="Arial"/>
                <w:b/>
                <w:bCs/>
                <w:szCs w:val="24"/>
              </w:rPr>
              <w:t>QUANT.</w:t>
            </w:r>
          </w:p>
        </w:tc>
        <w:tc>
          <w:tcPr>
            <w:tcW w:w="18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center"/>
              <w:rPr/>
            </w:pPr>
            <w:r>
              <w:rPr>
                <w:rFonts w:ascii="Arial" w:hAnsi="Arial"/>
                <w:b/>
                <w:bCs/>
                <w:szCs w:val="24"/>
              </w:rPr>
              <w:t>VALOR ESTIMADO TOTAL</w:t>
            </w:r>
          </w:p>
        </w:tc>
      </w:tr>
      <w:tr>
        <w:trPr/>
        <w:tc>
          <w:tcPr>
            <w:tcW w:w="8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both"/>
              <w:rPr>
                <w:rFonts w:ascii="Arial" w:hAnsi="Arial"/>
                <w:szCs w:val="24"/>
              </w:rPr>
            </w:pPr>
            <w:r>
              <w:rPr>
                <w:rFonts w:ascii="Arial" w:hAnsi="Arial"/>
                <w:szCs w:val="24"/>
              </w:rPr>
            </w:r>
          </w:p>
          <w:p>
            <w:pPr>
              <w:pStyle w:val="Normal"/>
              <w:widowControl w:val="false"/>
              <w:spacing w:lineRule="auto" w:line="276" w:before="0" w:after="0"/>
              <w:ind w:hanging="0" w:left="0" w:right="0"/>
              <w:jc w:val="center"/>
              <w:rPr/>
            </w:pPr>
            <w:r>
              <w:rPr>
                <w:rFonts w:ascii="Arial" w:hAnsi="Arial"/>
                <w:szCs w:val="24"/>
              </w:rPr>
              <w:t>01</w:t>
            </w:r>
          </w:p>
        </w:tc>
        <w:tc>
          <w:tcPr>
            <w:tcW w:w="46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both"/>
              <w:rPr/>
            </w:pPr>
            <w:r>
              <w:rPr>
                <w:rFonts w:ascii="Arial" w:hAnsi="Arial"/>
                <w:sz w:val="21"/>
                <w:szCs w:val="21"/>
              </w:rPr>
              <w:t>CONTRATAÇÃO DE EMPRESA  ESPECIALIZADA PARA FORNECIMENTO E INSTALAÇÃO DE GRADES DE SEGURANÇA NAS JANELAS DO CMEI LUCIANA GLAZAR PINAFFO, LOCALIZADA NA RUA TEREZA PRATTI BROZEGUINI, BAIRRO JARDIM PASSAMANI, EM SÃO GABRIEL DA PALHA – ES</w:t>
            </w:r>
            <w:r>
              <w:rPr>
                <w:rFonts w:ascii="Arial" w:hAnsi="Arial"/>
                <w:color w:val="000000"/>
                <w:sz w:val="21"/>
                <w:szCs w:val="21"/>
              </w:rPr>
              <w:t>.</w:t>
            </w:r>
          </w:p>
          <w:p>
            <w:pPr>
              <w:pStyle w:val="Normal"/>
              <w:widowControl w:val="false"/>
              <w:spacing w:lineRule="auto" w:line="276" w:before="0" w:after="0"/>
              <w:ind w:hanging="0" w:left="0" w:right="0"/>
              <w:jc w:val="both"/>
              <w:rPr>
                <w:sz w:val="21"/>
                <w:szCs w:val="21"/>
              </w:rPr>
            </w:pPr>
            <w:r>
              <w:rPr>
                <w:sz w:val="21"/>
                <w:szCs w:val="21"/>
              </w:rPr>
            </w:r>
          </w:p>
          <w:p>
            <w:pPr>
              <w:pStyle w:val="Normal"/>
              <w:widowControl w:val="false"/>
              <w:spacing w:lineRule="auto" w:line="276" w:before="0" w:after="0"/>
              <w:ind w:hanging="0" w:left="0" w:right="0"/>
              <w:jc w:val="both"/>
              <w:rPr/>
            </w:pPr>
            <w:r>
              <w:rPr>
                <w:rFonts w:ascii="Arial" w:hAnsi="Arial"/>
                <w:color w:val="000000"/>
                <w:sz w:val="21"/>
                <w:szCs w:val="21"/>
              </w:rPr>
              <w:t>Valor referencia conforme planilhas orçamentarias anexo nos autos</w:t>
            </w:r>
          </w:p>
        </w:tc>
        <w:tc>
          <w:tcPr>
            <w:tcW w:w="9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left="0" w:right="0"/>
              <w:jc w:val="center"/>
              <w:rPr/>
            </w:pPr>
            <w:r>
              <w:rPr>
                <w:rFonts w:ascii="Arial" w:hAnsi="Arial"/>
                <w:szCs w:val="24"/>
              </w:rPr>
              <w:t>SERV.</w:t>
            </w:r>
          </w:p>
        </w:tc>
        <w:tc>
          <w:tcPr>
            <w:tcW w:w="13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left="0" w:right="0"/>
              <w:jc w:val="center"/>
              <w:rPr/>
            </w:pPr>
            <w:r>
              <w:rPr>
                <w:rFonts w:ascii="Arial" w:hAnsi="Arial"/>
                <w:szCs w:val="24"/>
              </w:rPr>
              <w:t>01</w:t>
            </w:r>
          </w:p>
        </w:tc>
        <w:tc>
          <w:tcPr>
            <w:tcW w:w="1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left="0" w:right="0"/>
              <w:jc w:val="center"/>
              <w:rPr/>
            </w:pPr>
            <w:r>
              <w:rPr>
                <w:rFonts w:ascii="Arial" w:hAnsi="Arial"/>
                <w:color w:val="000000"/>
                <w:szCs w:val="24"/>
              </w:rPr>
              <w:t>R$ 117.885,64</w:t>
            </w:r>
          </w:p>
        </w:tc>
      </w:tr>
      <w:tr>
        <w:trPr/>
        <w:tc>
          <w:tcPr>
            <w:tcW w:w="9700" w:type="dxa"/>
            <w:gridSpan w:val="5"/>
            <w:tcBorders>
              <w:left w:val="single" w:sz="4" w:space="0" w:color="000000"/>
              <w:bottom w:val="single" w:sz="4" w:space="0" w:color="000000"/>
              <w:right w:val="single" w:sz="4" w:space="0" w:color="000000"/>
            </w:tcBorders>
          </w:tcPr>
          <w:p>
            <w:pPr>
              <w:pStyle w:val="Normal"/>
              <w:widowControl w:val="false"/>
              <w:spacing w:lineRule="auto" w:line="276" w:before="0" w:after="0"/>
              <w:ind w:hanging="0" w:left="0" w:right="0"/>
              <w:jc w:val="center"/>
              <w:rPr/>
            </w:pPr>
            <w:r>
              <w:rPr>
                <w:rFonts w:ascii="Arial" w:hAnsi="Arial"/>
                <w:b/>
                <w:bCs/>
                <w:szCs w:val="24"/>
              </w:rPr>
              <w:t>VALOR TOTAL ESTIMADO: R$ 117.885,64</w:t>
            </w:r>
            <w:r>
              <w:rPr>
                <w:rFonts w:ascii="Arial" w:hAnsi="Arial"/>
                <w:b/>
                <w:bCs/>
                <w:color w:val="000000"/>
                <w:szCs w:val="24"/>
              </w:rPr>
              <w:t xml:space="preserve"> (cento e dezessete mil oitocentos e oitenta e cinco reais e sessenta e quatro centavos)</w:t>
            </w:r>
          </w:p>
        </w:tc>
      </w:tr>
    </w:tbl>
    <w:p>
      <w:pPr>
        <w:pStyle w:val="Normal"/>
        <w:tabs>
          <w:tab w:val="clear" w:pos="708"/>
          <w:tab w:val="left" w:pos="567" w:leader="none"/>
        </w:tabs>
        <w:spacing w:lineRule="auto" w:line="276" w:before="57" w:after="57"/>
        <w:ind w:hanging="0" w:left="0" w:right="0"/>
        <w:jc w:val="both"/>
        <w:rPr>
          <w:rFonts w:ascii="Arial" w:hAnsi="Arial"/>
          <w:szCs w:val="24"/>
        </w:rPr>
      </w:pPr>
      <w:r>
        <w:rPr>
          <w:rFonts w:ascii="Arial" w:hAnsi="Arial"/>
          <w:szCs w:val="24"/>
        </w:rPr>
      </w:r>
    </w:p>
    <w:p>
      <w:pPr>
        <w:pStyle w:val="Normal"/>
        <w:tabs>
          <w:tab w:val="clear" w:pos="708"/>
          <w:tab w:val="left" w:pos="567" w:leader="none"/>
        </w:tabs>
        <w:spacing w:lineRule="auto" w:line="276" w:before="57" w:after="57"/>
        <w:ind w:hanging="0" w:left="0" w:right="0"/>
        <w:jc w:val="both"/>
        <w:rPr/>
      </w:pPr>
      <w:r>
        <w:rPr>
          <w:rFonts w:ascii="Arial" w:hAnsi="Arial"/>
          <w:szCs w:val="24"/>
        </w:rPr>
        <w:t xml:space="preserve">1.2. </w:t>
      </w:r>
      <w:r>
        <w:rPr>
          <w:rFonts w:cs="Arial" w:ascii="Arial" w:hAnsi="Arial"/>
          <w:szCs w:val="24"/>
        </w:rPr>
        <w:t xml:space="preserve">Os serviços deverão ser executados de acordo com o cronograma estabelecido nas planilhas, </w:t>
      </w:r>
      <w:r>
        <w:rPr>
          <w:rFonts w:cs="Arial" w:ascii="Arial" w:hAnsi="Arial"/>
          <w:iCs/>
          <w:color w:val="000000"/>
          <w:szCs w:val="24"/>
        </w:rPr>
        <w:t>com prazo de entrega conforme estabelecido no ETP e planilhas anexo (06 meses após assinatura do contrato e a emissão da Autorização da Ordem de Serviços).</w:t>
      </w:r>
    </w:p>
    <w:p>
      <w:pPr>
        <w:pStyle w:val="Normal"/>
        <w:tabs>
          <w:tab w:val="clear" w:pos="708"/>
          <w:tab w:val="left" w:pos="567" w:leader="none"/>
        </w:tabs>
        <w:spacing w:lineRule="auto" w:line="276" w:before="57" w:after="57"/>
        <w:ind w:hanging="0" w:left="0" w:right="0"/>
        <w:jc w:val="both"/>
        <w:rPr/>
      </w:pPr>
      <w:r>
        <w:rPr>
          <w:rFonts w:ascii="Arial" w:hAnsi="Arial"/>
          <w:b w:val="false"/>
          <w:bCs w:val="false"/>
          <w:iCs/>
          <w:color w:val="000000"/>
          <w:szCs w:val="24"/>
        </w:rPr>
        <w:t xml:space="preserve">1.3. </w:t>
      </w:r>
      <w:r>
        <w:rPr>
          <w:rFonts w:cs="Arial" w:ascii="Arial" w:hAnsi="Arial"/>
          <w:b w:val="false"/>
          <w:bCs w:val="false"/>
          <w:iCs/>
          <w:color w:val="000000"/>
          <w:szCs w:val="24"/>
        </w:rPr>
        <w:t>O objeto da contratação tem o valor estimado na planilha de R$ 117.885,64 (cento e dezessete mil oitocentos e oitenta e cinco reais e sessenta e quatro centavos).</w:t>
      </w:r>
      <w:r>
        <w:rPr>
          <w:rFonts w:ascii="Arial" w:hAnsi="Arial"/>
          <w:b w:val="false"/>
          <w:bCs w:val="false"/>
          <w:iCs/>
          <w:color w:val="000000"/>
          <w:szCs w:val="24"/>
        </w:rPr>
        <w:t xml:space="preserve"> </w:t>
      </w:r>
      <w:r>
        <w:rPr>
          <w:rFonts w:cs="Arial" w:ascii="Arial" w:hAnsi="Arial"/>
          <w:b w:val="false"/>
          <w:bCs w:val="false"/>
          <w:iCs/>
          <w:color w:val="000000"/>
          <w:szCs w:val="24"/>
        </w:rPr>
        <w:t>Para fins de classificação, será considerado o menor preço ou maior desconto.</w:t>
      </w:r>
    </w:p>
    <w:p>
      <w:pPr>
        <w:pStyle w:val="Normal"/>
        <w:tabs>
          <w:tab w:val="clear" w:pos="708"/>
          <w:tab w:val="left" w:pos="567" w:leader="none"/>
        </w:tabs>
        <w:spacing w:lineRule="auto" w:line="276" w:before="57" w:after="57"/>
        <w:ind w:hanging="0" w:left="0" w:right="0"/>
        <w:jc w:val="both"/>
        <w:rPr>
          <w:rFonts w:ascii="Arial" w:hAnsi="Arial"/>
          <w:b w:val="false"/>
          <w:bCs w:val="false"/>
          <w:szCs w:val="24"/>
        </w:rPr>
      </w:pPr>
      <w:r>
        <w:rPr>
          <w:rFonts w:ascii="Arial" w:hAnsi="Arial"/>
          <w:b w:val="false"/>
          <w:bCs w:val="false"/>
          <w:szCs w:val="24"/>
        </w:rPr>
      </w:r>
    </w:p>
    <w:p>
      <w:pPr>
        <w:pStyle w:val="Normal"/>
        <w:spacing w:lineRule="auto" w:line="276" w:before="57" w:after="57"/>
        <w:ind w:hanging="0" w:left="0" w:right="0"/>
        <w:jc w:val="both"/>
        <w:rPr/>
      </w:pPr>
      <w:r>
        <w:rPr>
          <w:rFonts w:ascii="Arial" w:hAnsi="Arial"/>
          <w:b/>
          <w:bCs/>
          <w:szCs w:val="24"/>
        </w:rPr>
        <w:t>2. DESCRIÇÃO DA NECESSIDADE DA CONTRATAÇÃO</w:t>
      </w:r>
    </w:p>
    <w:p>
      <w:pPr>
        <w:pStyle w:val="Normal"/>
        <w:widowControl w:val="false"/>
        <w:overflowPunct w:val="true"/>
        <w:spacing w:lineRule="auto" w:line="276" w:before="57" w:after="57"/>
        <w:ind w:hanging="0" w:left="0" w:right="0"/>
        <w:rPr/>
      </w:pPr>
      <w:r>
        <w:rPr>
          <w:rFonts w:cs="Arial" w:ascii="Arial" w:hAnsi="Arial"/>
        </w:rPr>
        <w:tab/>
        <w:t xml:space="preserve">2.1. </w:t>
      </w:r>
      <w:r>
        <w:rPr>
          <w:rFonts w:cs="Arial" w:ascii="Arial" w:hAnsi="Arial"/>
          <w:b/>
        </w:rPr>
        <w:t>Identificação da demanda</w:t>
      </w:r>
    </w:p>
    <w:p>
      <w:pPr>
        <w:pStyle w:val="Normal"/>
        <w:widowControl w:val="false"/>
        <w:overflowPunct w:val="true"/>
        <w:spacing w:lineRule="auto" w:line="276" w:before="57" w:after="57"/>
        <w:ind w:hanging="0" w:left="0" w:right="0"/>
        <w:jc w:val="both"/>
        <w:rPr/>
      </w:pPr>
      <w:r>
        <w:rPr>
          <w:rFonts w:cs="Arial" w:ascii="Arial" w:hAnsi="Arial"/>
        </w:rPr>
        <w:t>2.1.1. O presente documento manifesta a necessidade de prestação de serviços de fornecimento e instalação de grades para o CMEI Luciana Glazar Pinaffo.</w:t>
      </w:r>
    </w:p>
    <w:p>
      <w:pPr>
        <w:pStyle w:val="Normal"/>
        <w:widowControl w:val="false"/>
        <w:overflowPunct w:val="true"/>
        <w:spacing w:lineRule="auto" w:line="276" w:before="57" w:after="57"/>
        <w:ind w:hanging="0" w:left="0" w:right="0"/>
        <w:jc w:val="both"/>
        <w:rPr/>
      </w:pPr>
      <w:r>
        <w:rPr>
          <w:rFonts w:cs="Arial" w:ascii="Arial" w:hAnsi="Arial"/>
          <w:b/>
          <w:bCs/>
        </w:rPr>
        <w:t xml:space="preserve">2.2. </w:t>
      </w:r>
      <w:r>
        <w:rPr>
          <w:rFonts w:cs="Arial" w:ascii="Arial" w:hAnsi="Arial"/>
          <w:b/>
        </w:rPr>
        <w:t>Justificativa da necessidade da aquisição</w:t>
      </w:r>
    </w:p>
    <w:p>
      <w:pPr>
        <w:pStyle w:val="ListParagraph"/>
        <w:spacing w:lineRule="auto" w:line="276" w:before="57" w:after="57"/>
        <w:ind w:hanging="0" w:left="0" w:right="0"/>
        <w:contextualSpacing w:val="false"/>
        <w:jc w:val="both"/>
        <w:rPr/>
      </w:pPr>
      <w:r>
        <w:rPr>
          <w:rFonts w:cs="Arial" w:ascii="Arial" w:hAnsi="Arial"/>
          <w:b w:val="false"/>
          <w:bCs w:val="false"/>
        </w:rPr>
        <w:t>2.2.1</w:t>
      </w:r>
      <w:r>
        <w:rPr>
          <w:rFonts w:eastAsia="Arial" w:cs="Arial" w:ascii="Arial" w:hAnsi="Arial"/>
          <w:b w:val="false"/>
          <w:bCs w:val="false"/>
        </w:rPr>
        <w:t xml:space="preserve"> Considerando </w:t>
      </w:r>
      <w:r>
        <w:rPr>
          <w:rFonts w:cs="Arial" w:ascii="Arial" w:hAnsi="Arial"/>
          <w:b w:val="false"/>
          <w:bCs w:val="false"/>
        </w:rPr>
        <w:t>a importância de atendermos os estudantes e funcionários da referida escola com espaço físico adequado e seguro para desenvolvimentos das atividades;</w:t>
      </w:r>
    </w:p>
    <w:p>
      <w:pPr>
        <w:pStyle w:val="ListParagraph"/>
        <w:spacing w:lineRule="auto" w:line="276" w:before="57" w:after="57"/>
        <w:ind w:hanging="0" w:left="0" w:right="0"/>
        <w:contextualSpacing w:val="false"/>
        <w:jc w:val="both"/>
        <w:rPr/>
      </w:pPr>
      <w:r>
        <w:rPr>
          <w:rFonts w:ascii="Arial" w:hAnsi="Arial"/>
          <w:b w:val="false"/>
          <w:bCs w:val="false"/>
        </w:rPr>
        <w:t>2.2.2 C</w:t>
      </w:r>
      <w:r>
        <w:rPr>
          <w:rFonts w:ascii="Arial" w:hAnsi="Arial"/>
          <w:bCs/>
        </w:rPr>
        <w:t>onsiderando que a Prefeitura Municipal de São Gabriel da Palha não possui mão de obra suficiente e qualificada para realização dos serviços de manutenção, fez se necessária a contratação.</w:t>
      </w:r>
    </w:p>
    <w:p>
      <w:pPr>
        <w:pStyle w:val="ListParagraph"/>
        <w:spacing w:lineRule="auto" w:line="276" w:before="57" w:after="57"/>
        <w:ind w:hanging="0" w:left="0" w:right="0"/>
        <w:contextualSpacing w:val="false"/>
        <w:jc w:val="both"/>
        <w:rPr>
          <w:rFonts w:ascii="Arial" w:hAnsi="Arial"/>
        </w:rPr>
      </w:pPr>
      <w:r>
        <w:rPr>
          <w:rFonts w:ascii="Arial" w:hAnsi="Arial"/>
        </w:rPr>
      </w:r>
    </w:p>
    <w:p>
      <w:pPr>
        <w:pStyle w:val="Normal"/>
        <w:tabs>
          <w:tab w:val="clear" w:pos="708"/>
          <w:tab w:val="left" w:pos="335" w:leader="none"/>
        </w:tabs>
        <w:spacing w:lineRule="auto" w:line="276" w:before="57" w:after="57"/>
        <w:ind w:hanging="0" w:left="0" w:right="0"/>
        <w:jc w:val="both"/>
        <w:rPr/>
      </w:pPr>
      <w:r>
        <w:rPr>
          <w:rFonts w:ascii="Arial" w:hAnsi="Arial"/>
          <w:b/>
          <w:bCs/>
          <w:szCs w:val="24"/>
        </w:rPr>
        <w:t>3. DESCRIÇÃO DA SOLUÇÃO</w:t>
      </w:r>
    </w:p>
    <w:p>
      <w:pPr>
        <w:pStyle w:val="ListParagraph"/>
        <w:spacing w:lineRule="auto" w:line="276" w:before="57" w:after="57"/>
        <w:ind w:hanging="0" w:left="0" w:right="0"/>
        <w:contextualSpacing w:val="false"/>
        <w:jc w:val="both"/>
        <w:rPr/>
      </w:pPr>
      <w:r>
        <w:rPr>
          <w:rFonts w:cs="Arial" w:ascii="Arial" w:hAnsi="Arial"/>
          <w:b w:val="false"/>
          <w:bCs w:val="false"/>
          <w:sz w:val="24"/>
          <w:szCs w:val="24"/>
        </w:rPr>
        <w:t>3.1 A solução a ser adotada consiste em contratação de empresa especializada para prestação de serviços de instalação e fornecimento das grades de segurança para o CMEI Luciana Glazar Pinaffo, com fornecimento de material e mão de obra necessária para a execução dos serviços.</w:t>
      </w:r>
    </w:p>
    <w:p>
      <w:pPr>
        <w:pStyle w:val="Normal"/>
        <w:spacing w:lineRule="auto" w:line="276" w:before="57" w:after="57"/>
        <w:ind w:hanging="0" w:left="0" w:right="0"/>
        <w:jc w:val="both"/>
        <w:rPr/>
      </w:pPr>
      <w:r>
        <w:rPr>
          <w:rFonts w:cs="Arial" w:ascii="Arial" w:hAnsi="Arial"/>
          <w:b w:val="false"/>
          <w:bCs w:val="false"/>
          <w:sz w:val="24"/>
          <w:szCs w:val="24"/>
        </w:rPr>
        <w:t>3.2 A contratação da prestação de serviços deverá obedecer, no que couber, ao disposto na Lei n.º 14.133/2021 e suas alterações.</w:t>
      </w:r>
    </w:p>
    <w:p>
      <w:pPr>
        <w:pStyle w:val="ListParagraph"/>
        <w:spacing w:lineRule="auto" w:line="276" w:before="57" w:after="57"/>
        <w:ind w:hanging="0" w:left="0" w:right="0"/>
        <w:contextualSpacing w:val="false"/>
        <w:jc w:val="both"/>
        <w:rPr/>
      </w:pPr>
      <w:r>
        <w:rPr>
          <w:rFonts w:cs="Arial" w:ascii="Arial" w:hAnsi="Arial"/>
          <w:b w:val="false"/>
          <w:bCs w:val="false"/>
          <w:sz w:val="24"/>
          <w:szCs w:val="24"/>
        </w:rPr>
        <w:t>3.3 Os serviços deverão ser executados de acordo com o cronograma estabelecido nas planilhas e projetos, sendo de inteira responsabilidade da contratada os serviços de tran</w:t>
      </w:r>
      <w:r>
        <w:rPr>
          <w:rFonts w:cs="Arial" w:ascii="Arial" w:hAnsi="Arial"/>
          <w:sz w:val="24"/>
          <w:szCs w:val="24"/>
        </w:rPr>
        <w:t>sporte e disponibilização dos equipamentos, materiais e mão de obra;</w:t>
      </w:r>
    </w:p>
    <w:p>
      <w:pPr>
        <w:pStyle w:val="Normal"/>
        <w:spacing w:lineRule="auto" w:line="276" w:before="57" w:after="57"/>
        <w:ind w:hanging="0" w:left="0" w:right="0"/>
        <w:jc w:val="both"/>
        <w:rPr>
          <w:rFonts w:ascii="Arial" w:hAnsi="Arial"/>
          <w:szCs w:val="24"/>
          <w:u w:val="single"/>
          <w:shd w:fill="FFFF00" w:val="clear"/>
        </w:rPr>
      </w:pPr>
      <w:r>
        <w:rPr>
          <w:rFonts w:ascii="Arial" w:hAnsi="Arial"/>
          <w:szCs w:val="24"/>
          <w:u w:val="single"/>
          <w:shd w:fill="FFFF00" w:val="clear"/>
        </w:rPr>
      </w:r>
    </w:p>
    <w:p>
      <w:pPr>
        <w:pStyle w:val="Normal"/>
        <w:spacing w:lineRule="auto" w:line="276" w:before="57" w:after="57"/>
        <w:ind w:hanging="0" w:left="0" w:right="0"/>
        <w:jc w:val="both"/>
        <w:rPr/>
      </w:pPr>
      <w:r>
        <w:rPr>
          <w:rFonts w:ascii="Arial" w:hAnsi="Arial"/>
          <w:b/>
          <w:bCs/>
          <w:szCs w:val="24"/>
        </w:rPr>
        <w:t>4. REQUISITOS DA CONTRATAÇÃO</w:t>
      </w:r>
    </w:p>
    <w:p>
      <w:pPr>
        <w:pStyle w:val="Normal"/>
        <w:spacing w:lineRule="auto" w:line="276" w:before="57" w:after="57"/>
        <w:ind w:hanging="0" w:left="0" w:right="0"/>
        <w:jc w:val="both"/>
        <w:rPr/>
      </w:pPr>
      <w:r>
        <w:rPr>
          <w:rFonts w:eastAsia="Arial" w:cs="Arial" w:ascii="Arial" w:hAnsi="Arial"/>
          <w:b w:val="false"/>
          <w:bCs w:val="false"/>
          <w:sz w:val="24"/>
          <w:szCs w:val="24"/>
        </w:rPr>
        <w:t xml:space="preserve">4.1. Neste procedimento licitatório será sagrada vencedora o fornecedor que apresentar o menor preço ou maior desconto. </w:t>
      </w:r>
    </w:p>
    <w:p>
      <w:pPr>
        <w:pStyle w:val="Normal"/>
        <w:spacing w:lineRule="auto" w:line="276" w:before="57" w:after="57"/>
        <w:ind w:hanging="0" w:left="0" w:right="0"/>
        <w:jc w:val="both"/>
        <w:rPr>
          <w:rFonts w:ascii="Arial" w:hAnsi="Arial" w:eastAsia="Arial" w:cs="Arial"/>
        </w:rPr>
      </w:pPr>
      <w:r>
        <w:rPr>
          <w:rFonts w:eastAsia="Arial" w:cs="Arial" w:ascii="Arial" w:hAnsi="Arial"/>
        </w:rPr>
      </w:r>
    </w:p>
    <w:p>
      <w:pPr>
        <w:pStyle w:val="Normal"/>
        <w:shd w:val="clear" w:color="auto" w:fill="FFFFFF"/>
        <w:spacing w:lineRule="auto" w:line="276" w:before="57" w:after="57"/>
        <w:ind w:hanging="0" w:left="0" w:right="0"/>
        <w:jc w:val="both"/>
        <w:rPr/>
      </w:pPr>
      <w:r>
        <w:rPr>
          <w:rFonts w:ascii="Arial" w:hAnsi="Arial"/>
          <w:b/>
          <w:bCs/>
          <w:szCs w:val="24"/>
        </w:rPr>
        <w:t xml:space="preserve">5. MODELO DE EXECUÇÃO CONTRATUAL </w:t>
      </w:r>
    </w:p>
    <w:p>
      <w:pPr>
        <w:pStyle w:val="Normal"/>
        <w:tabs>
          <w:tab w:val="clear" w:pos="708"/>
          <w:tab w:val="left" w:pos="508" w:leader="none"/>
        </w:tabs>
        <w:spacing w:lineRule="auto" w:line="276" w:before="57" w:after="57"/>
        <w:ind w:hanging="0" w:left="0" w:right="0"/>
        <w:jc w:val="both"/>
        <w:rPr/>
      </w:pPr>
      <w:r>
        <w:rPr>
          <w:rFonts w:ascii="Arial" w:hAnsi="Arial"/>
          <w:szCs w:val="24"/>
        </w:rPr>
        <w:t xml:space="preserve">5.1. O prazo de execução dos serviços será de acordo </w:t>
      </w:r>
      <w:r>
        <w:rPr>
          <w:rFonts w:cs="Arial" w:ascii="Arial" w:hAnsi="Arial"/>
          <w:szCs w:val="24"/>
        </w:rPr>
        <w:t xml:space="preserve">com o cronograma estabelecido nas planilhas  em anexo nos autos e no contrato a ser celebrado </w:t>
      </w:r>
      <w:r>
        <w:rPr>
          <w:rFonts w:cs="Arial" w:ascii="Arial" w:hAnsi="Arial"/>
          <w:iCs/>
          <w:color w:val="000000"/>
          <w:szCs w:val="24"/>
        </w:rPr>
        <w:t xml:space="preserve">(sendo 06 meses para a conclusão da prestação de serviços de instalação e fornecimento de grades de proteção para as janelas do CMEI Luciana Glazar. </w:t>
      </w:r>
      <w:r>
        <w:rPr>
          <w:rFonts w:cs="Arial" w:ascii="Arial" w:hAnsi="Arial"/>
          <w:color w:val="000000"/>
          <w:szCs w:val="24"/>
        </w:rPr>
        <w:t xml:space="preserve">Os serviços deverão ser iniciados em no </w:t>
      </w:r>
      <w:r>
        <w:rPr>
          <w:rFonts w:cs="Arial" w:ascii="Arial" w:hAnsi="Arial"/>
          <w:b/>
          <w:color w:val="000000"/>
          <w:szCs w:val="24"/>
        </w:rPr>
        <w:t>máximo 05</w:t>
      </w:r>
      <w:r>
        <w:rPr>
          <w:rFonts w:cs="Arial" w:ascii="Arial" w:hAnsi="Arial"/>
          <w:color w:val="000000"/>
          <w:szCs w:val="24"/>
        </w:rPr>
        <w:t xml:space="preserve"> dias após ordem de serviço. </w:t>
      </w:r>
    </w:p>
    <w:p>
      <w:pPr>
        <w:pStyle w:val="Normal"/>
        <w:tabs>
          <w:tab w:val="clear" w:pos="708"/>
          <w:tab w:val="left" w:pos="508" w:leader="none"/>
        </w:tabs>
        <w:spacing w:lineRule="auto" w:line="276" w:before="57" w:after="57"/>
        <w:ind w:hanging="0" w:left="0" w:right="0"/>
        <w:jc w:val="both"/>
        <w:rPr/>
      </w:pPr>
      <w:r>
        <w:rPr>
          <w:rFonts w:cs="Arial" w:ascii="Arial" w:hAnsi="Arial"/>
          <w:szCs w:val="24"/>
        </w:rPr>
        <w:t xml:space="preserve">5.1.1. </w:t>
      </w:r>
      <w:r>
        <w:rPr>
          <w:rFonts w:cs="Arial" w:ascii="Arial" w:hAnsi="Arial"/>
          <w:b/>
          <w:szCs w:val="24"/>
        </w:rPr>
        <w:t>LOCAL DE PRESTAÇÃO DE SERVIÇOS</w:t>
      </w:r>
    </w:p>
    <w:p>
      <w:pPr>
        <w:pStyle w:val="Normal"/>
        <w:spacing w:lineRule="auto" w:line="276" w:before="57" w:after="57"/>
        <w:ind w:hanging="0" w:left="0" w:right="0"/>
        <w:jc w:val="both"/>
        <w:rPr/>
      </w:pPr>
      <w:r>
        <w:rPr>
          <w:rFonts w:cs="Arial" w:ascii="Arial" w:hAnsi="Arial"/>
          <w:szCs w:val="24"/>
          <w:lang w:eastAsia="zh-CN"/>
        </w:rPr>
        <w:t>4.2.1 Os serviços deverão ser realizados no CMEI Luciana Glazar Pinaffo, Rua Tereza Pratti Brozeguini, bairro Jardim Passamani, São Gabriel da Palha – ES.</w:t>
      </w:r>
    </w:p>
    <w:p>
      <w:pPr>
        <w:pStyle w:val="Normal"/>
        <w:tabs>
          <w:tab w:val="clear" w:pos="708"/>
          <w:tab w:val="left" w:pos="508" w:leader="none"/>
        </w:tabs>
        <w:spacing w:lineRule="auto" w:line="276" w:before="57" w:after="57"/>
        <w:ind w:hanging="0" w:left="0" w:right="0"/>
        <w:jc w:val="both"/>
        <w:rPr/>
      </w:pPr>
      <w:r>
        <w:rPr>
          <w:rFonts w:cs="Arial" w:ascii="Arial" w:hAnsi="Arial"/>
          <w:bCs/>
          <w:color w:val="000000"/>
          <w:szCs w:val="24"/>
        </w:rPr>
        <w:t xml:space="preserve">5.1.2.  Responsável: </w:t>
      </w:r>
      <w:r>
        <w:rPr>
          <w:rFonts w:ascii="Arial" w:hAnsi="Arial"/>
          <w:szCs w:val="24"/>
        </w:rPr>
        <w:t>Secretaria Municipal de Educação</w:t>
      </w:r>
      <w:r>
        <w:rPr>
          <w:rFonts w:cs="Arial" w:ascii="Arial" w:hAnsi="Arial"/>
          <w:b/>
          <w:bCs/>
          <w:iCs/>
          <w:szCs w:val="24"/>
          <w:lang w:eastAsia="zh-CN"/>
        </w:rPr>
        <w:t xml:space="preserve"> </w:t>
      </w:r>
    </w:p>
    <w:p>
      <w:pPr>
        <w:pStyle w:val="Normal"/>
        <w:spacing w:lineRule="auto" w:line="276" w:before="57" w:after="57"/>
        <w:ind w:hanging="0" w:left="0" w:right="0"/>
        <w:jc w:val="both"/>
        <w:rPr/>
      </w:pPr>
      <w:r>
        <w:rPr>
          <w:rFonts w:ascii="Arial" w:hAnsi="Arial"/>
          <w:szCs w:val="24"/>
        </w:rPr>
        <w:t>Tel: (27) 3727-3993</w:t>
      </w:r>
    </w:p>
    <w:p>
      <w:pPr>
        <w:pStyle w:val="Normal"/>
        <w:spacing w:lineRule="auto" w:line="276" w:before="57" w:after="57"/>
        <w:ind w:hanging="0" w:left="0" w:right="0"/>
        <w:jc w:val="both"/>
        <w:rPr/>
      </w:pPr>
      <w:r>
        <w:rPr>
          <w:rFonts w:cs="Arial" w:ascii="Arial" w:hAnsi="Arial"/>
          <w:b/>
          <w:szCs w:val="24"/>
        </w:rPr>
        <w:t xml:space="preserve">Email: </w:t>
      </w:r>
      <w:r>
        <w:rPr>
          <w:rFonts w:cs="Arial" w:ascii="Arial" w:hAnsi="Arial"/>
          <w:bCs/>
          <w:szCs w:val="24"/>
        </w:rPr>
        <w:t>financeiro</w:t>
      </w:r>
      <w:r>
        <w:rPr>
          <w:rFonts w:cs="Arial" w:ascii="Arial" w:hAnsi="Arial"/>
          <w:szCs w:val="24"/>
        </w:rPr>
        <w:t>semecsgp@gmail.com</w:t>
      </w:r>
    </w:p>
    <w:p>
      <w:pPr>
        <w:pStyle w:val="Normal"/>
        <w:spacing w:lineRule="auto" w:line="276" w:before="57" w:after="57"/>
        <w:ind w:hanging="0" w:left="0" w:right="0"/>
        <w:jc w:val="both"/>
        <w:rPr/>
      </w:pPr>
      <w:r>
        <w:rPr>
          <w:rFonts w:cs="Arial" w:ascii="Arial" w:hAnsi="Arial"/>
          <w:b/>
          <w:szCs w:val="24"/>
        </w:rPr>
        <w:t xml:space="preserve">Responsável: </w:t>
      </w:r>
      <w:r>
        <w:rPr>
          <w:rFonts w:cs="Arial" w:ascii="Arial" w:hAnsi="Arial"/>
          <w:szCs w:val="24"/>
        </w:rPr>
        <w:t>Secretaria Municipal de Educação</w:t>
      </w:r>
    </w:p>
    <w:p>
      <w:pPr>
        <w:pStyle w:val="Normal"/>
        <w:tabs>
          <w:tab w:val="clear" w:pos="708"/>
          <w:tab w:val="left" w:pos="508" w:leader="none"/>
        </w:tabs>
        <w:spacing w:lineRule="auto" w:line="276" w:before="57" w:after="57"/>
        <w:ind w:hanging="0" w:left="0" w:right="0"/>
        <w:jc w:val="both"/>
        <w:rPr/>
      </w:pPr>
      <w:r>
        <w:rPr>
          <w:rFonts w:ascii="Arial" w:hAnsi="Arial"/>
          <w:color w:val="000000"/>
          <w:szCs w:val="24"/>
        </w:rPr>
        <w:t xml:space="preserve">5.2. </w:t>
      </w:r>
      <w:r>
        <w:rPr>
          <w:rFonts w:cs="Arial" w:ascii="Arial" w:hAnsi="Arial"/>
          <w:color w:val="000000"/>
          <w:szCs w:val="24"/>
        </w:rPr>
        <w:t>O recebimento provisório ou definitivo do objeto não exclui a responsabilidade da contratada pelos prejuízos resultantes da incorreta execução do contrato.</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5.3.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5.4.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5.5. O órgão ou entidade poderá convocar representante da empresa para adoção de Providências que devam ser cumpridas de imediato.</w:t>
      </w:r>
    </w:p>
    <w:p>
      <w:pPr>
        <w:pStyle w:val="ListParagraph"/>
        <w:tabs>
          <w:tab w:val="clear" w:pos="708"/>
          <w:tab w:val="left" w:pos="508" w:leader="none"/>
        </w:tabs>
        <w:spacing w:lineRule="auto" w:line="276" w:before="57" w:after="57"/>
        <w:ind w:hanging="0" w:left="0" w:right="0"/>
        <w:contextualSpacing w:val="false"/>
        <w:jc w:val="both"/>
        <w:rPr/>
      </w:pPr>
      <w:r>
        <w:rPr>
          <w:rFonts w:cs="Arial" w:ascii="Arial" w:hAnsi="Arial"/>
          <w:color w:val="000000"/>
          <w:szCs w:val="24"/>
        </w:rPr>
        <w:t xml:space="preserve">5.6. A conferência/fiscalização deverá ser acompanhada por um servidor </w:t>
      </w:r>
      <w:r>
        <w:rPr>
          <w:rFonts w:ascii="Arial" w:hAnsi="Arial"/>
          <w:color w:val="000000"/>
          <w:szCs w:val="24"/>
        </w:rPr>
        <w:t>da secretaria requisitante</w:t>
      </w:r>
      <w:r>
        <w:rPr>
          <w:rFonts w:cs="Arial" w:ascii="Arial" w:hAnsi="Arial"/>
          <w:color w:val="000000"/>
          <w:szCs w:val="24"/>
        </w:rPr>
        <w:t>, a fim de zelar pela qualidade e quantidade dos itens a serem adquiridos.</w:t>
      </w:r>
    </w:p>
    <w:p>
      <w:pPr>
        <w:pStyle w:val="ListParagraph"/>
        <w:tabs>
          <w:tab w:val="clear" w:pos="708"/>
          <w:tab w:val="left" w:pos="508" w:leader="none"/>
        </w:tabs>
        <w:spacing w:lineRule="auto" w:line="276" w:before="57" w:after="57"/>
        <w:ind w:hanging="0" w:left="0" w:right="0"/>
        <w:contextualSpacing w:val="false"/>
        <w:jc w:val="both"/>
        <w:rPr/>
      </w:pPr>
      <w:r>
        <w:rPr>
          <w:rFonts w:cs="Arial" w:ascii="Arial" w:hAnsi="Arial"/>
          <w:color w:val="000000"/>
          <w:szCs w:val="24"/>
        </w:rPr>
        <w:t>5.7. A Secretaria Municipal de Obras e Desenvolvimento Urbano através do Departamento de Engenharia acompanhado de servidor da Secretaria Municipal de Educação deverá acompanhar, fiscalizar, comprovar e relatar, por escrito, as eventuais irregularidades na execução do contrato. Deverão ser nomeados quantidade de fiscais suficientes para um efetivo acompanhamento da execução do contrato e da obra.</w:t>
      </w:r>
    </w:p>
    <w:p>
      <w:pPr>
        <w:pStyle w:val="ListParagraph"/>
        <w:tabs>
          <w:tab w:val="clear" w:pos="708"/>
          <w:tab w:val="left" w:pos="508" w:leader="none"/>
        </w:tabs>
        <w:spacing w:lineRule="auto" w:line="276" w:before="57" w:after="57"/>
        <w:ind w:hanging="0" w:left="0" w:right="0"/>
        <w:contextualSpacing w:val="false"/>
        <w:jc w:val="both"/>
        <w:rPr/>
      </w:pPr>
      <w:r>
        <w:rPr>
          <w:rFonts w:cs="Arial" w:ascii="Arial" w:hAnsi="Arial"/>
          <w:color w:val="000000"/>
          <w:szCs w:val="24"/>
        </w:rPr>
        <w:t>5.8. O prazo previsto poderá ser prorrogado a critério da contratante se entender ser conveniente para a administração nos termos da lei.</w:t>
      </w:r>
    </w:p>
    <w:p>
      <w:pPr>
        <w:pStyle w:val="ListParagraph"/>
        <w:tabs>
          <w:tab w:val="clear" w:pos="708"/>
          <w:tab w:val="left" w:pos="508" w:leader="none"/>
        </w:tabs>
        <w:spacing w:lineRule="auto" w:line="276" w:before="57" w:after="57"/>
        <w:ind w:hanging="0" w:left="0" w:right="0"/>
        <w:contextualSpacing w:val="false"/>
        <w:jc w:val="both"/>
        <w:rPr/>
      </w:pPr>
      <w:r>
        <w:rPr>
          <w:rFonts w:cs="Arial" w:ascii="Arial" w:hAnsi="Arial"/>
          <w:color w:val="000000"/>
          <w:szCs w:val="24"/>
        </w:rPr>
        <w:t xml:space="preserve">5.9. </w:t>
      </w:r>
      <w:r>
        <w:rPr>
          <w:rFonts w:cs="Arial" w:ascii="Arial" w:hAnsi="Arial"/>
          <w:b/>
          <w:bCs/>
          <w:color w:val="000000"/>
          <w:szCs w:val="24"/>
        </w:rPr>
        <w:t xml:space="preserve"> </w:t>
      </w:r>
      <w:r>
        <w:rPr>
          <w:rFonts w:cs="Arial" w:ascii="Arial" w:hAnsi="Arial"/>
          <w:color w:val="000000"/>
          <w:szCs w:val="24"/>
        </w:rPr>
        <w:t>No caso de descontinuidade e/ou paralisação, o gestor do contrato tomará as providências cabíveis, de acordo com cláusulas do edital e contrato, visando sanar problemas por ventura ocorridos.</w:t>
      </w:r>
    </w:p>
    <w:p>
      <w:pPr>
        <w:pStyle w:val="Normal"/>
        <w:spacing w:lineRule="auto" w:line="276" w:before="57" w:after="57"/>
        <w:ind w:hanging="0" w:left="0" w:right="0"/>
        <w:jc w:val="both"/>
        <w:rPr/>
      </w:pPr>
      <w:r>
        <w:rPr>
          <w:rFonts w:cs="Arial" w:ascii="Arial" w:hAnsi="Arial"/>
          <w:color w:val="000000"/>
          <w:szCs w:val="24"/>
        </w:rPr>
        <w:t xml:space="preserve">5.10. </w:t>
      </w:r>
      <w:r>
        <w:rPr>
          <w:rFonts w:cs="Arial" w:ascii="Arial" w:hAnsi="Arial"/>
          <w:szCs w:val="24"/>
        </w:rPr>
        <w:t>Todos os materiais devem satisfazer às especificações próprias da ABNT e da Prefeitura.</w:t>
      </w:r>
    </w:p>
    <w:p>
      <w:pPr>
        <w:pStyle w:val="Normal"/>
        <w:widowControl w:val="false"/>
        <w:spacing w:lineRule="auto" w:line="276" w:before="57" w:after="57"/>
        <w:ind w:hanging="0" w:left="0" w:right="0"/>
        <w:jc w:val="both"/>
        <w:rPr/>
      </w:pPr>
      <w:r>
        <w:rPr>
          <w:rFonts w:cs="Arial" w:ascii="Arial" w:hAnsi="Arial"/>
          <w:b/>
          <w:szCs w:val="24"/>
        </w:rPr>
        <w:t>5.11. Considerações Finais</w:t>
      </w:r>
    </w:p>
    <w:p>
      <w:pPr>
        <w:pStyle w:val="Normal"/>
        <w:widowControl w:val="false"/>
        <w:spacing w:lineRule="auto" w:line="276" w:before="57" w:after="57"/>
        <w:ind w:hanging="0" w:left="0" w:right="0"/>
        <w:jc w:val="both"/>
        <w:rPr/>
      </w:pPr>
      <w:r>
        <w:rPr>
          <w:rFonts w:cs="Arial" w:ascii="Arial" w:hAnsi="Arial"/>
          <w:color w:val="000000"/>
          <w:szCs w:val="24"/>
        </w:rPr>
        <w:t>5.11.1. O local deverá ser entregue em perfeito estado de limpeza e conservação. O recebimento de qualquer serviço somente se efetivará após inspeção e aprovação do fiscal do contrato.</w:t>
      </w:r>
    </w:p>
    <w:p>
      <w:pPr>
        <w:pStyle w:val="Normal"/>
        <w:widowControl w:val="false"/>
        <w:spacing w:lineRule="auto" w:line="276" w:before="57" w:after="57"/>
        <w:ind w:hanging="0" w:left="0" w:right="0"/>
        <w:jc w:val="both"/>
        <w:rPr/>
      </w:pPr>
      <w:r>
        <w:rPr>
          <w:rFonts w:cs="Arial" w:ascii="Arial" w:hAnsi="Arial"/>
          <w:color w:val="000000"/>
          <w:szCs w:val="24"/>
        </w:rPr>
        <w:t>5.11.2. Todas as sobras de materiais que não serão reaproveitadas, bem como quaisquer entulhos resultantes da obra, deverão ser removidos pela contratada, e dispostas em local adequado.</w:t>
      </w:r>
    </w:p>
    <w:p>
      <w:pPr>
        <w:pStyle w:val="Normal"/>
        <w:widowControl w:val="false"/>
        <w:spacing w:lineRule="auto" w:line="276" w:before="57" w:after="57"/>
        <w:ind w:hanging="0" w:left="0" w:right="0"/>
        <w:jc w:val="both"/>
        <w:rPr/>
      </w:pPr>
      <w:r>
        <w:rPr>
          <w:rFonts w:cs="Arial" w:ascii="Arial" w:hAnsi="Arial"/>
          <w:color w:val="000000"/>
          <w:szCs w:val="24"/>
        </w:rPr>
        <w:t>5.11.3. Os insumos a serem utilizados na obra, se solicitados pela fiscalização, poderão ser submetidos a testes e/ou ensaios para comprovação de sua qualidade, cabendo à empresa contratada, arcar com quaisquer despesas.</w:t>
      </w:r>
    </w:p>
    <w:p>
      <w:pPr>
        <w:pStyle w:val="Normal"/>
        <w:keepNext w:val="true"/>
        <w:widowControl w:val="false"/>
        <w:spacing w:lineRule="auto" w:line="276" w:before="57" w:after="57"/>
        <w:ind w:hanging="0" w:left="0" w:right="0"/>
        <w:jc w:val="both"/>
        <w:rPr/>
      </w:pPr>
      <w:r>
        <w:rPr>
          <w:rFonts w:cs="Arial" w:ascii="Arial" w:hAnsi="Arial"/>
          <w:color w:val="000000"/>
          <w:szCs w:val="24"/>
        </w:rPr>
        <w:t>5.11.4.</w:t>
      </w:r>
      <w:r>
        <w:rPr>
          <w:rFonts w:cs="Arial" w:ascii="Arial" w:hAnsi="Arial"/>
          <w:b/>
          <w:color w:val="000000"/>
          <w:szCs w:val="24"/>
        </w:rPr>
        <w:t xml:space="preserve"> </w:t>
      </w:r>
      <w:r>
        <w:rPr>
          <w:rFonts w:cs="Arial" w:ascii="Arial" w:hAnsi="Arial"/>
          <w:color w:val="000000"/>
          <w:szCs w:val="24"/>
        </w:rPr>
        <w:t>Após o início da realização da obra, não serão permitidas quaisquer alterações quanto as especificações dos materiais e da execução dos serviços constantes neste memorial descritivo, somente serão permitidas mediante a aprovação da fiscalização da obra.</w:t>
      </w:r>
    </w:p>
    <w:p>
      <w:pPr>
        <w:pStyle w:val="Normal"/>
        <w:keepNext w:val="true"/>
        <w:widowControl w:val="false"/>
        <w:spacing w:lineRule="auto" w:line="276" w:before="57" w:after="57"/>
        <w:ind w:hanging="0" w:left="0" w:right="0"/>
        <w:jc w:val="both"/>
        <w:rPr/>
      </w:pPr>
      <w:r>
        <w:rPr>
          <w:rFonts w:cs="Arial" w:ascii="Arial" w:hAnsi="Arial"/>
          <w:color w:val="000000"/>
          <w:szCs w:val="24"/>
        </w:rPr>
        <w:t>5.11.5. Qualquer alteração ou acréscimo nos serviços que demandar aumento de preço só será executada DEPOIS de submetido seu orçamento E JUSTIFICATIVA à aprovação do contratante. NÃO SERÁ ATESTADO NENHUM SERVIÇO EXTRA EXECUTADO PELA CONTRATADA SEM APROVAÇÃO PRÉVIA.</w:t>
      </w:r>
    </w:p>
    <w:p>
      <w:pPr>
        <w:pStyle w:val="Normal"/>
        <w:spacing w:lineRule="auto" w:line="276" w:before="57" w:after="57"/>
        <w:ind w:hanging="0" w:left="0" w:right="0"/>
        <w:jc w:val="both"/>
        <w:rPr>
          <w:rFonts w:ascii="Arial" w:hAnsi="Arial" w:cs="Arial"/>
          <w:b/>
          <w:bCs/>
          <w:color w:val="000000"/>
          <w:szCs w:val="24"/>
        </w:rPr>
      </w:pPr>
      <w:r>
        <w:rPr>
          <w:rFonts w:cs="Arial" w:ascii="Arial" w:hAnsi="Arial"/>
          <w:b/>
          <w:bCs/>
          <w:color w:val="000000"/>
          <w:szCs w:val="24"/>
        </w:rPr>
      </w:r>
    </w:p>
    <w:p>
      <w:pPr>
        <w:pStyle w:val="Normal"/>
        <w:spacing w:lineRule="auto" w:line="276" w:before="57" w:after="57"/>
        <w:ind w:hanging="0" w:left="0" w:right="0"/>
        <w:jc w:val="both"/>
        <w:rPr/>
      </w:pPr>
      <w:r>
        <w:rPr>
          <w:rFonts w:cs="Arial" w:ascii="Arial" w:hAnsi="Arial"/>
          <w:b/>
          <w:bCs/>
          <w:color w:val="000000"/>
          <w:szCs w:val="24"/>
        </w:rPr>
        <w:t>6. OBRIGAÇÕES DA CONTRATANTE</w:t>
      </w:r>
    </w:p>
    <w:p>
      <w:pPr>
        <w:pStyle w:val="Normal"/>
        <w:spacing w:lineRule="auto" w:line="276" w:before="57" w:after="57"/>
        <w:ind w:hanging="0" w:left="0" w:right="0"/>
        <w:jc w:val="both"/>
        <w:rPr/>
      </w:pPr>
      <w:r>
        <w:rPr>
          <w:rFonts w:cs="Arial" w:ascii="Arial" w:hAnsi="Arial"/>
          <w:color w:val="000000"/>
          <w:szCs w:val="24"/>
        </w:rPr>
        <w:t>6.1. Constituem obrigações da Contratante, além de outras previstas no Contrato, Termo de Referência, no Edital e seus anexos:</w:t>
      </w:r>
    </w:p>
    <w:p>
      <w:pPr>
        <w:pStyle w:val="Normal"/>
        <w:spacing w:lineRule="auto" w:line="276" w:before="57" w:after="57"/>
        <w:ind w:hanging="0" w:left="0" w:right="0"/>
        <w:jc w:val="both"/>
        <w:rPr/>
      </w:pPr>
      <w:r>
        <w:rPr>
          <w:rFonts w:cs="Arial" w:ascii="Arial" w:hAnsi="Arial"/>
          <w:color w:val="000000"/>
          <w:szCs w:val="24"/>
        </w:rPr>
        <w:t>6.2. Contratar o serviço no prazo e condições estabelecidas no Edital e seus anexos.</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6.3.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6.4.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6.5. Acompanhar e fiscalizar o cumprimento das obrigações da Contratada.</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 xml:space="preserve">6.6. Efetuar o pagamento à Contratada no valor correspondente à prestação do objeto, no prazo e forma estabelecidos no Edital e seus anexos. </w:t>
      </w:r>
    </w:p>
    <w:p>
      <w:pPr>
        <w:pStyle w:val="Normal"/>
        <w:tabs>
          <w:tab w:val="clear" w:pos="708"/>
          <w:tab w:val="left" w:pos="508" w:leader="none"/>
        </w:tabs>
        <w:spacing w:lineRule="auto" w:line="276" w:before="57" w:after="57"/>
        <w:ind w:hanging="0" w:left="0" w:right="0"/>
        <w:jc w:val="both"/>
        <w:rPr/>
      </w:pPr>
      <w:r>
        <w:rPr>
          <w:rFonts w:cs="Arial" w:ascii="Arial" w:hAnsi="Arial"/>
          <w:color w:val="000000"/>
          <w:szCs w:val="24"/>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76" w:before="57" w:after="57"/>
        <w:ind w:hanging="0" w:left="0" w:right="0"/>
        <w:jc w:val="both"/>
        <w:rPr/>
      </w:pPr>
      <w:r>
        <w:rPr>
          <w:rFonts w:cs="Arial" w:ascii="Arial" w:hAnsi="Arial"/>
          <w:szCs w:val="24"/>
        </w:rPr>
        <w:t>6.8. Disponibilizar o local para execução dos serviços.</w:t>
      </w:r>
    </w:p>
    <w:p>
      <w:pPr>
        <w:pStyle w:val="Normal"/>
        <w:spacing w:lineRule="auto" w:line="276" w:before="57" w:after="57"/>
        <w:ind w:hanging="0" w:left="0" w:right="0"/>
        <w:jc w:val="both"/>
        <w:rPr/>
      </w:pPr>
      <w:r>
        <w:rPr>
          <w:rFonts w:cs="Arial" w:ascii="Arial" w:hAnsi="Arial"/>
          <w:szCs w:val="24"/>
        </w:rPr>
        <w:t>6.9. Prestar informações e os esclarecimentos solicitados pela empresa, relacionados com o objeto pactuado.</w:t>
      </w:r>
    </w:p>
    <w:p>
      <w:pPr>
        <w:pStyle w:val="Normal"/>
        <w:spacing w:lineRule="auto" w:line="276" w:before="57" w:after="57"/>
        <w:ind w:hanging="0" w:left="0" w:right="0"/>
        <w:jc w:val="both"/>
        <w:rPr>
          <w:rFonts w:ascii="Arial" w:hAnsi="Arial" w:cs="Arial"/>
          <w:b/>
          <w:szCs w:val="24"/>
          <w:u w:val="single"/>
        </w:rPr>
      </w:pPr>
      <w:r>
        <w:rPr>
          <w:rFonts w:cs="Arial" w:ascii="Arial" w:hAnsi="Arial"/>
          <w:b/>
          <w:szCs w:val="24"/>
          <w:u w:val="single"/>
        </w:rPr>
      </w:r>
    </w:p>
    <w:p>
      <w:pPr>
        <w:pStyle w:val="Normal"/>
        <w:spacing w:lineRule="auto" w:line="276" w:before="57" w:after="57"/>
        <w:ind w:hanging="0" w:left="0" w:right="0"/>
        <w:jc w:val="both"/>
        <w:rPr/>
      </w:pPr>
      <w:r>
        <w:rPr>
          <w:rFonts w:cs="Arial" w:ascii="Arial" w:hAnsi="Arial"/>
          <w:b/>
          <w:bCs/>
          <w:color w:val="000000"/>
          <w:szCs w:val="24"/>
        </w:rPr>
        <w:t>7. OBRIGAÇÕES DA CONTRATADA</w:t>
      </w:r>
    </w:p>
    <w:p>
      <w:pPr>
        <w:pStyle w:val="Normal"/>
        <w:tabs>
          <w:tab w:val="clear" w:pos="708"/>
          <w:tab w:val="left" w:pos="5220" w:leader="none"/>
        </w:tabs>
        <w:spacing w:lineRule="auto" w:line="276" w:before="57" w:after="57"/>
        <w:ind w:hanging="0" w:left="0" w:right="0"/>
        <w:jc w:val="both"/>
        <w:rPr/>
      </w:pPr>
      <w:r>
        <w:rPr>
          <w:rFonts w:cs="Arial" w:ascii="Arial" w:hAnsi="Arial"/>
        </w:rPr>
        <w:t xml:space="preserve">7.1 Apresentar a matrícula CEI da obra junto ao INSS; </w:t>
      </w:r>
    </w:p>
    <w:p>
      <w:pPr>
        <w:pStyle w:val="Normal"/>
        <w:tabs>
          <w:tab w:val="clear" w:pos="708"/>
          <w:tab w:val="left" w:pos="142" w:leader="none"/>
        </w:tabs>
        <w:spacing w:lineRule="auto" w:line="276" w:before="57" w:after="57"/>
        <w:ind w:hanging="0" w:left="0" w:right="0"/>
        <w:jc w:val="both"/>
        <w:rPr/>
      </w:pPr>
      <w:r>
        <w:rPr>
          <w:rFonts w:cs="Arial" w:ascii="Arial" w:hAnsi="Arial"/>
        </w:rPr>
        <w:t>7.2 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w:t>
      </w:r>
    </w:p>
    <w:p>
      <w:pPr>
        <w:pStyle w:val="Normal"/>
        <w:tabs>
          <w:tab w:val="clear" w:pos="708"/>
          <w:tab w:val="left" w:pos="142" w:leader="none"/>
        </w:tabs>
        <w:spacing w:lineRule="auto" w:line="276" w:before="57" w:after="57"/>
        <w:ind w:hanging="0" w:left="0" w:right="0"/>
        <w:jc w:val="both"/>
        <w:rPr/>
      </w:pPr>
      <w:r>
        <w:rPr>
          <w:rFonts w:cs="Arial" w:ascii="Arial" w:hAnsi="Arial"/>
        </w:rPr>
        <w:t xml:space="preserve">7.3 Apresentar cópia da GFIP com as informações referentes à obra, da folha de pagamento específica para a obra e do documento de arrecadação identificado com a matrícula CEI; </w:t>
      </w:r>
    </w:p>
    <w:p>
      <w:pPr>
        <w:pStyle w:val="Normal"/>
        <w:tabs>
          <w:tab w:val="clear" w:pos="708"/>
          <w:tab w:val="left" w:pos="142" w:leader="none"/>
        </w:tabs>
        <w:spacing w:lineRule="auto" w:line="276" w:before="57" w:after="57"/>
        <w:ind w:hanging="0" w:left="0" w:right="0"/>
        <w:jc w:val="both"/>
        <w:rPr/>
      </w:pPr>
      <w:r>
        <w:rPr>
          <w:rFonts w:cs="Arial" w:ascii="Arial" w:hAnsi="Arial"/>
        </w:rPr>
        <w:t>7.4 Apresentar os documentos de cobrança, inclusive NOTA FISCAL, com a descrição dos serviços realizados;</w:t>
      </w:r>
    </w:p>
    <w:p>
      <w:pPr>
        <w:pStyle w:val="Normal"/>
        <w:tabs>
          <w:tab w:val="clear" w:pos="708"/>
          <w:tab w:val="left" w:pos="142" w:leader="none"/>
        </w:tabs>
        <w:spacing w:lineRule="auto" w:line="276" w:before="57" w:after="57"/>
        <w:ind w:hanging="0" w:left="0" w:right="0"/>
        <w:jc w:val="both"/>
        <w:rPr/>
      </w:pPr>
      <w:r>
        <w:rPr>
          <w:rFonts w:cs="Arial" w:ascii="Arial" w:hAnsi="Arial"/>
        </w:rPr>
        <w:t xml:space="preserve">7.4.1. </w:t>
      </w:r>
      <w:r>
        <w:rPr>
          <w:rFonts w:cs="Arial" w:ascii="Arial" w:hAnsi="Arial"/>
          <w:color w:val="000000"/>
          <w:szCs w:val="24"/>
        </w:rPr>
        <w:t xml:space="preserve"> A nota fiscal deverá ser acompanhada pelas Certidões de Regularidades Fiscais.</w:t>
      </w:r>
    </w:p>
    <w:p>
      <w:pPr>
        <w:pStyle w:val="Normal"/>
        <w:tabs>
          <w:tab w:val="clear" w:pos="708"/>
          <w:tab w:val="left" w:pos="142" w:leader="none"/>
        </w:tabs>
        <w:spacing w:lineRule="auto" w:line="276" w:before="57" w:after="57"/>
        <w:ind w:hanging="0" w:left="0" w:right="0"/>
        <w:jc w:val="both"/>
        <w:rPr/>
      </w:pPr>
      <w:r>
        <w:rPr>
          <w:rFonts w:cs="Arial" w:ascii="Arial" w:hAnsi="Arial"/>
        </w:rPr>
        <w:t>7.5 Assumir inteira responsabilidade civil, administrativa e penal por quaisquer danos e prejuízos, aos equipamentos ou pessoas, causados pela CONTRATADA, seus empregados, ou prepostos à CONTRATANTE ou a terceiros;</w:t>
      </w:r>
    </w:p>
    <w:p>
      <w:pPr>
        <w:pStyle w:val="Normal"/>
        <w:tabs>
          <w:tab w:val="clear" w:pos="708"/>
          <w:tab w:val="left" w:pos="142" w:leader="none"/>
        </w:tabs>
        <w:spacing w:lineRule="auto" w:line="276" w:before="57" w:after="57"/>
        <w:ind w:hanging="0" w:left="0" w:right="0"/>
        <w:jc w:val="both"/>
        <w:rPr/>
      </w:pPr>
      <w:r>
        <w:rPr>
          <w:rFonts w:cs="Arial" w:ascii="Arial" w:hAnsi="Arial"/>
        </w:rPr>
        <w:t>7.6 Obriga-se a CONTRATADA, mediante solicitação da CONTRATANTE, a orçar previamente eventual execução de serviços não cobertos pelo objeto do Contrato;</w:t>
      </w:r>
    </w:p>
    <w:p>
      <w:pPr>
        <w:pStyle w:val="Normal"/>
        <w:tabs>
          <w:tab w:val="clear" w:pos="708"/>
          <w:tab w:val="left" w:pos="142" w:leader="none"/>
        </w:tabs>
        <w:spacing w:lineRule="auto" w:line="276" w:before="57" w:after="57"/>
        <w:ind w:hanging="0" w:left="0" w:right="0"/>
        <w:jc w:val="both"/>
        <w:rPr/>
      </w:pPr>
      <w:r>
        <w:rPr>
          <w:rFonts w:cs="Arial" w:ascii="Arial" w:hAnsi="Arial"/>
        </w:rPr>
        <w:t>7.7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pPr>
        <w:pStyle w:val="Normal"/>
        <w:tabs>
          <w:tab w:val="clear" w:pos="708"/>
          <w:tab w:val="left" w:pos="142" w:leader="none"/>
        </w:tabs>
        <w:spacing w:lineRule="auto" w:line="276" w:before="57" w:after="57"/>
        <w:ind w:hanging="0" w:left="0" w:right="0"/>
        <w:jc w:val="both"/>
        <w:rPr/>
      </w:pPr>
      <w:r>
        <w:rPr>
          <w:rFonts w:cs="Arial" w:ascii="Arial" w:hAnsi="Arial"/>
        </w:rPr>
        <w:t>7.8 Manter durante a vigência do Contrato todas as condições de habilitação e qualificação exigidas pela legislação em vigor;</w:t>
      </w:r>
    </w:p>
    <w:p>
      <w:pPr>
        <w:pStyle w:val="Normal"/>
        <w:tabs>
          <w:tab w:val="clear" w:pos="708"/>
          <w:tab w:val="left" w:pos="142" w:leader="none"/>
        </w:tabs>
        <w:spacing w:lineRule="auto" w:line="276" w:before="57" w:after="57"/>
        <w:ind w:hanging="0" w:left="0" w:right="0"/>
        <w:jc w:val="both"/>
        <w:rPr/>
      </w:pPr>
      <w:r>
        <w:rPr>
          <w:rFonts w:cs="Arial" w:ascii="Arial" w:hAnsi="Arial"/>
        </w:rPr>
        <w:t>7.9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pPr>
        <w:pStyle w:val="Normal"/>
        <w:tabs>
          <w:tab w:val="clear" w:pos="708"/>
          <w:tab w:val="left" w:pos="142" w:leader="none"/>
        </w:tabs>
        <w:spacing w:lineRule="auto" w:line="276" w:before="57" w:after="57"/>
        <w:ind w:hanging="0" w:left="0" w:right="0"/>
        <w:jc w:val="both"/>
        <w:rPr/>
      </w:pPr>
      <w:r>
        <w:rPr>
          <w:rFonts w:cs="Arial" w:ascii="Arial" w:hAnsi="Arial"/>
        </w:rPr>
        <w:t>7.10 Providenciar a colocação, em tempo hábil, de todos os materiais e equipamentos necessários ao andamento dos serviços, dentro da programação prevista; o equipamento deve ser de nível tecnológico adequado e em prefeita condição de funcionamento;</w:t>
      </w:r>
    </w:p>
    <w:p>
      <w:pPr>
        <w:pStyle w:val="Normal"/>
        <w:tabs>
          <w:tab w:val="clear" w:pos="708"/>
          <w:tab w:val="left" w:pos="142" w:leader="none"/>
        </w:tabs>
        <w:spacing w:lineRule="auto" w:line="276" w:before="57" w:after="57"/>
        <w:ind w:hanging="0" w:left="0" w:right="0"/>
        <w:jc w:val="both"/>
        <w:rPr/>
      </w:pPr>
      <w:r>
        <w:rPr>
          <w:rFonts w:cs="Arial" w:ascii="Arial" w:hAnsi="Arial"/>
        </w:rPr>
        <w:t>7.11 Executar a obra empregando exclusivamente materiais de primeira qualidade e obedecendo rigorosamente ao projeto de Engenharia fornecido pela Prefeitura Municipal de São Gabriel da Palha;</w:t>
      </w:r>
    </w:p>
    <w:p>
      <w:pPr>
        <w:pStyle w:val="Normal"/>
        <w:tabs>
          <w:tab w:val="clear" w:pos="708"/>
          <w:tab w:val="left" w:pos="142" w:leader="none"/>
        </w:tabs>
        <w:spacing w:lineRule="auto" w:line="276" w:before="57" w:after="57"/>
        <w:ind w:hanging="0" w:left="0" w:right="0"/>
        <w:jc w:val="both"/>
        <w:rPr/>
      </w:pPr>
      <w:r>
        <w:rPr>
          <w:rFonts w:cs="Arial" w:ascii="Arial" w:hAnsi="Arial"/>
        </w:rPr>
        <w:t xml:space="preserve">7.12 Cumprir e fazer cumprir os dispositivos legais pertinentes aos elementos de defesa e preservação do meio ambiente relativamente às legislações em nível federal, estadual e municipal; </w:t>
      </w:r>
    </w:p>
    <w:p>
      <w:pPr>
        <w:pStyle w:val="Normal"/>
        <w:tabs>
          <w:tab w:val="clear" w:pos="708"/>
          <w:tab w:val="left" w:pos="142" w:leader="none"/>
        </w:tabs>
        <w:spacing w:lineRule="auto" w:line="276" w:before="57" w:after="57"/>
        <w:ind w:hanging="0" w:left="0" w:right="0"/>
        <w:jc w:val="both"/>
        <w:rPr/>
      </w:pPr>
      <w:r>
        <w:rPr>
          <w:rFonts w:cs="Arial" w:ascii="Arial" w:hAnsi="Arial"/>
        </w:rPr>
        <w:t>7.13 Permitir e facilitar aos fiscais da Prefeitura de São Gabriel da Palha a inspeção ao local da obra em qualquer dia e hora, prestando todos informes e esclarecimentos solicitados, relacionados com os serviços contratados;</w:t>
      </w:r>
    </w:p>
    <w:p>
      <w:pPr>
        <w:pStyle w:val="Normal"/>
        <w:tabs>
          <w:tab w:val="clear" w:pos="708"/>
          <w:tab w:val="left" w:pos="142" w:leader="none"/>
        </w:tabs>
        <w:spacing w:lineRule="auto" w:line="276" w:before="57" w:after="57"/>
        <w:ind w:hanging="0" w:left="0" w:right="0"/>
        <w:jc w:val="both"/>
        <w:rPr/>
      </w:pPr>
      <w:r>
        <w:rPr>
          <w:rFonts w:cs="Arial" w:ascii="Arial" w:hAnsi="Arial"/>
        </w:rPr>
        <w:t>7.14 Reforçar o seu parque de equipamento se for constatada a inadequação para realizar os serviços de acordo com o cronograma e/ou se, em virtude de atraso, for necessário este aumento do equipamento para recuperação do tempo perdido;</w:t>
      </w:r>
    </w:p>
    <w:p>
      <w:pPr>
        <w:pStyle w:val="Normal"/>
        <w:tabs>
          <w:tab w:val="clear" w:pos="708"/>
          <w:tab w:val="left" w:pos="142" w:leader="none"/>
        </w:tabs>
        <w:spacing w:lineRule="auto" w:line="276" w:before="57" w:after="57"/>
        <w:ind w:hanging="0" w:left="0" w:right="0"/>
        <w:jc w:val="both"/>
        <w:rPr/>
      </w:pPr>
      <w:r>
        <w:rPr>
          <w:rFonts w:cs="Arial" w:ascii="Arial" w:hAnsi="Arial"/>
        </w:rPr>
        <w:t xml:space="preserve">7.15 Reforçar a sua equipe de técnicos na obra, se ficar constatada insuficiência da mesma, para permitir a execução dos serviços dentro do prazo previsto; </w:t>
      </w:r>
    </w:p>
    <w:p>
      <w:pPr>
        <w:pStyle w:val="Normal"/>
        <w:tabs>
          <w:tab w:val="clear" w:pos="708"/>
          <w:tab w:val="left" w:pos="142" w:leader="none"/>
        </w:tabs>
        <w:spacing w:lineRule="auto" w:line="276" w:before="57" w:after="57"/>
        <w:ind w:hanging="0" w:left="0" w:right="0"/>
        <w:jc w:val="both"/>
        <w:rPr/>
      </w:pPr>
      <w:r>
        <w:rPr>
          <w:rFonts w:cs="Arial" w:ascii="Arial" w:hAnsi="Arial"/>
        </w:rPr>
        <w:t xml:space="preserve">7.16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 </w:t>
      </w:r>
    </w:p>
    <w:p>
      <w:pPr>
        <w:pStyle w:val="Normal"/>
        <w:tabs>
          <w:tab w:val="clear" w:pos="708"/>
          <w:tab w:val="left" w:pos="142" w:leader="none"/>
        </w:tabs>
        <w:spacing w:lineRule="auto" w:line="276" w:before="57" w:after="57"/>
        <w:ind w:hanging="0" w:left="0" w:right="0"/>
        <w:jc w:val="both"/>
        <w:rPr/>
      </w:pPr>
      <w:r>
        <w:rPr>
          <w:rFonts w:cs="Arial" w:ascii="Arial" w:hAnsi="Arial"/>
        </w:rPr>
        <w:t>7.17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276" w:before="57" w:after="57"/>
        <w:ind w:hanging="0" w:left="0" w:right="0"/>
        <w:jc w:val="both"/>
        <w:rPr/>
      </w:pPr>
      <w:r>
        <w:rPr>
          <w:rFonts w:cs="Arial" w:ascii="Arial" w:hAnsi="Arial"/>
        </w:rPr>
        <w:t>7.18 Manter-se plenamente de acordo com os preceitos legais pertinentes à segurança do trabalho, adotando sempre as melhores normas técnicas de segurança e saúde aos profissionais que atuarão na execução do objeto do contrato.</w:t>
      </w:r>
    </w:p>
    <w:p>
      <w:pPr>
        <w:pStyle w:val="Normal"/>
        <w:tabs>
          <w:tab w:val="clear" w:pos="708"/>
          <w:tab w:val="left" w:pos="142" w:leader="none"/>
        </w:tabs>
        <w:spacing w:lineRule="auto" w:line="276" w:before="57" w:after="57"/>
        <w:ind w:hanging="0" w:left="0" w:right="0"/>
        <w:jc w:val="both"/>
        <w:rPr/>
      </w:pPr>
      <w:r>
        <w:rPr>
          <w:rFonts w:cs="Arial" w:ascii="Arial" w:hAnsi="Arial"/>
        </w:rPr>
        <w:t>7.19 Executar o serviço de acordo com a melhor técnica e nos padrões de segurança;</w:t>
      </w:r>
    </w:p>
    <w:p>
      <w:pPr>
        <w:pStyle w:val="Normal"/>
        <w:tabs>
          <w:tab w:val="clear" w:pos="708"/>
          <w:tab w:val="left" w:pos="142" w:leader="none"/>
        </w:tabs>
        <w:spacing w:lineRule="auto" w:line="276" w:before="57" w:after="57"/>
        <w:ind w:hanging="0" w:left="0" w:right="0"/>
        <w:jc w:val="both"/>
        <w:rPr/>
      </w:pPr>
      <w:r>
        <w:rPr>
          <w:rFonts w:cs="Arial" w:ascii="Arial" w:hAnsi="Arial"/>
          <w:color w:val="000000"/>
          <w:szCs w:val="24"/>
        </w:rPr>
        <w:t>7.20 A CONTRATADA, preferencialmente deverá proceder com a aquisição dos materiais e mão de obra necessários ao cumprimento ao objeto do contrato em São Gabriel da Palha.</w:t>
      </w:r>
    </w:p>
    <w:p>
      <w:pPr>
        <w:pStyle w:val="Normal"/>
        <w:spacing w:lineRule="auto" w:line="276" w:before="57" w:after="57"/>
        <w:ind w:hanging="0" w:left="0" w:right="0"/>
        <w:jc w:val="both"/>
        <w:rPr/>
      </w:pPr>
      <w:r>
        <w:rPr>
          <w:rFonts w:cs="Arial" w:ascii="Arial" w:hAnsi="Arial"/>
          <w:color w:val="000000"/>
          <w:szCs w:val="24"/>
        </w:rPr>
        <w:t>7.21. 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76" w:before="57" w:after="57"/>
        <w:ind w:hanging="0" w:left="0" w:right="0"/>
        <w:jc w:val="both"/>
        <w:rPr/>
      </w:pPr>
      <w:r>
        <w:rPr>
          <w:rFonts w:cs="Arial" w:ascii="Arial" w:hAnsi="Arial"/>
          <w:color w:val="000000"/>
          <w:szCs w:val="24"/>
        </w:rPr>
        <w:t>7.22. Efetuar as vistorias e demais serviços, conforme especificações, prazo e local constantes no Contrato, Termo de Referência e seus anexos, acompanhado da respectiva nota fiscal.</w:t>
      </w:r>
    </w:p>
    <w:p>
      <w:pPr>
        <w:pStyle w:val="Normal"/>
        <w:tabs>
          <w:tab w:val="clear" w:pos="708"/>
          <w:tab w:val="left" w:pos="142" w:leader="none"/>
        </w:tabs>
        <w:spacing w:lineRule="auto" w:line="276" w:before="57" w:after="57"/>
        <w:ind w:hanging="0" w:left="0" w:right="0"/>
        <w:jc w:val="both"/>
        <w:rPr>
          <w:rFonts w:ascii="Arial" w:hAnsi="Arial"/>
          <w:szCs w:val="24"/>
        </w:rPr>
      </w:pPr>
      <w:r>
        <w:rPr>
          <w:rFonts w:ascii="Arial" w:hAnsi="Arial"/>
          <w:szCs w:val="24"/>
        </w:rPr>
      </w:r>
    </w:p>
    <w:p>
      <w:pPr>
        <w:pStyle w:val="Normal"/>
        <w:spacing w:lineRule="auto" w:line="276" w:before="57" w:after="57"/>
        <w:ind w:hanging="0" w:left="0" w:right="0"/>
        <w:jc w:val="both"/>
        <w:rPr/>
      </w:pPr>
      <w:r>
        <w:rPr>
          <w:rFonts w:ascii="Arial" w:hAnsi="Arial"/>
          <w:b/>
          <w:bCs/>
          <w:szCs w:val="24"/>
        </w:rPr>
        <w:t>8. CRITÉRIOS DE PAGAMENTO</w:t>
      </w:r>
    </w:p>
    <w:p>
      <w:pPr>
        <w:pStyle w:val="Normal"/>
        <w:spacing w:lineRule="auto" w:line="276" w:before="57" w:after="57"/>
        <w:ind w:hanging="0" w:left="0" w:right="0"/>
        <w:jc w:val="both"/>
        <w:rPr/>
      </w:pPr>
      <w:r>
        <w:rPr>
          <w:rFonts w:cs="Arial" w:ascii="Arial" w:hAnsi="Arial"/>
          <w:szCs w:val="24"/>
        </w:rPr>
        <w:t>8.1.</w:t>
      </w:r>
      <w:r>
        <w:rPr>
          <w:rFonts w:cs="Arial" w:ascii="Arial" w:hAnsi="Arial"/>
          <w:b/>
          <w:szCs w:val="24"/>
        </w:rPr>
        <w:t xml:space="preserve"> </w:t>
      </w:r>
      <w:r>
        <w:rPr>
          <w:rFonts w:cs="Arial" w:ascii="Arial" w:hAnsi="Arial"/>
          <w:szCs w:val="24"/>
        </w:rPr>
        <w:t>O pagamento será efetuado pela Contratante após cada medição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pPr>
        <w:pStyle w:val="Normal"/>
        <w:spacing w:lineRule="auto" w:line="276" w:before="57" w:after="57"/>
        <w:ind w:hanging="0" w:left="0" w:right="0"/>
        <w:jc w:val="both"/>
        <w:rPr/>
      </w:pPr>
      <w:r>
        <w:rPr>
          <w:rFonts w:cs="Arial" w:ascii="Arial" w:hAnsi="Arial"/>
          <w:szCs w:val="24"/>
        </w:rPr>
        <w:t xml:space="preserve">8.2. A contratada deverá apresentar junto </w:t>
      </w:r>
      <w:r>
        <w:rPr>
          <w:rFonts w:cs="Arial" w:ascii="Arial" w:hAnsi="Arial"/>
          <w:szCs w:val="24"/>
        </w:rPr>
        <w:t xml:space="preserve">com </w:t>
      </w:r>
      <w:r>
        <w:rPr>
          <w:rFonts w:cs="Arial" w:ascii="Arial" w:hAnsi="Arial"/>
          <w:szCs w:val="24"/>
        </w:rPr>
        <w:t>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spacing w:lineRule="auto" w:line="276" w:before="57" w:after="57"/>
        <w:ind w:hanging="0" w:left="0" w:right="0"/>
        <w:jc w:val="both"/>
        <w:rPr/>
      </w:pPr>
      <w:r>
        <w:rPr>
          <w:rFonts w:cs="Arial" w:ascii="Arial" w:hAnsi="Arial"/>
          <w:szCs w:val="24"/>
        </w:rPr>
        <w:t>8.3. Os pagamentos serão efetuados mediante termo de aprovação fornecido pela Secretaria Municipal de Obras e Desenvolvimento Urbano junt</w:t>
      </w:r>
      <w:r>
        <w:rPr>
          <w:rFonts w:cs="Arial" w:ascii="Arial" w:hAnsi="Arial"/>
          <w:szCs w:val="24"/>
        </w:rPr>
        <w:t>o</w:t>
      </w:r>
      <w:r>
        <w:rPr>
          <w:rFonts w:cs="Arial" w:ascii="Arial" w:hAnsi="Arial"/>
          <w:szCs w:val="24"/>
        </w:rPr>
        <w:t xml:space="preserve"> com a Secretaria Municipal de Educação e liberação do recurso financeiro.</w:t>
      </w:r>
    </w:p>
    <w:p>
      <w:pPr>
        <w:pStyle w:val="Normal"/>
        <w:spacing w:lineRule="auto" w:line="276" w:before="57" w:after="57"/>
        <w:ind w:hanging="0" w:left="0" w:right="0"/>
        <w:jc w:val="both"/>
        <w:rPr/>
      </w:pPr>
      <w:r>
        <w:rPr>
          <w:rFonts w:cs="Arial" w:ascii="Arial" w:hAnsi="Arial"/>
          <w:szCs w:val="24"/>
        </w:rPr>
        <w:t>8.4.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8"/>
          <w:tab w:val="left" w:pos="563" w:leader="none"/>
        </w:tabs>
        <w:spacing w:lineRule="auto" w:line="276" w:before="57" w:after="57"/>
        <w:ind w:hanging="0" w:left="0" w:right="0"/>
        <w:jc w:val="both"/>
        <w:rPr/>
      </w:pPr>
      <w:r>
        <w:rPr>
          <w:rFonts w:ascii="Arial" w:hAnsi="Arial"/>
          <w:szCs w:val="24"/>
        </w:rPr>
        <w:t xml:space="preserve">8.5. Para fins de liquidação, o setor competente deverá verificar se a nota fiscal ou instrumento de cobrança equivalente apresentado expressa os elementos necessários e essenciais do documento, tais como: </w:t>
      </w:r>
    </w:p>
    <w:p>
      <w:pPr>
        <w:pStyle w:val="Normal"/>
        <w:numPr>
          <w:ilvl w:val="0"/>
          <w:numId w:val="3"/>
        </w:numPr>
        <w:tabs>
          <w:tab w:val="clear" w:pos="708"/>
          <w:tab w:val="left" w:pos="563" w:leader="none"/>
        </w:tabs>
        <w:spacing w:lineRule="auto" w:line="276" w:before="57" w:after="57"/>
        <w:jc w:val="both"/>
        <w:rPr/>
      </w:pPr>
      <w:r>
        <w:rPr>
          <w:rFonts w:ascii="Arial" w:hAnsi="Arial"/>
          <w:szCs w:val="24"/>
        </w:rPr>
        <w:t>O prazo de validade;</w:t>
      </w:r>
    </w:p>
    <w:p>
      <w:pPr>
        <w:pStyle w:val="Normal"/>
        <w:numPr>
          <w:ilvl w:val="0"/>
          <w:numId w:val="3"/>
        </w:numPr>
        <w:tabs>
          <w:tab w:val="clear" w:pos="708"/>
          <w:tab w:val="left" w:pos="563" w:leader="none"/>
        </w:tabs>
        <w:spacing w:lineRule="auto" w:line="276" w:before="57" w:after="57"/>
        <w:jc w:val="both"/>
        <w:rPr/>
      </w:pPr>
      <w:r>
        <w:rPr>
          <w:rFonts w:ascii="Arial" w:hAnsi="Arial"/>
          <w:szCs w:val="24"/>
        </w:rPr>
        <w:t xml:space="preserve">A data da emissão; </w:t>
      </w:r>
    </w:p>
    <w:p>
      <w:pPr>
        <w:pStyle w:val="Normal"/>
        <w:numPr>
          <w:ilvl w:val="0"/>
          <w:numId w:val="3"/>
        </w:numPr>
        <w:tabs>
          <w:tab w:val="clear" w:pos="708"/>
          <w:tab w:val="left" w:pos="563" w:leader="none"/>
        </w:tabs>
        <w:spacing w:lineRule="auto" w:line="276" w:before="57" w:after="57"/>
        <w:jc w:val="both"/>
        <w:rPr/>
      </w:pPr>
      <w:r>
        <w:rPr>
          <w:rFonts w:ascii="Arial" w:hAnsi="Arial"/>
          <w:szCs w:val="24"/>
        </w:rPr>
        <w:t xml:space="preserve">Os dados do contrato e do órgão contratante; </w:t>
      </w:r>
    </w:p>
    <w:p>
      <w:pPr>
        <w:pStyle w:val="Normal"/>
        <w:numPr>
          <w:ilvl w:val="0"/>
          <w:numId w:val="3"/>
        </w:numPr>
        <w:tabs>
          <w:tab w:val="clear" w:pos="708"/>
          <w:tab w:val="left" w:pos="563" w:leader="none"/>
        </w:tabs>
        <w:spacing w:lineRule="auto" w:line="276" w:before="57" w:after="57"/>
        <w:jc w:val="both"/>
        <w:rPr/>
      </w:pPr>
      <w:r>
        <w:rPr>
          <w:rFonts w:ascii="Arial" w:hAnsi="Arial"/>
          <w:szCs w:val="24"/>
        </w:rPr>
        <w:t xml:space="preserve">O período respectivo de execução do contrato; </w:t>
      </w:r>
    </w:p>
    <w:p>
      <w:pPr>
        <w:pStyle w:val="Normal"/>
        <w:numPr>
          <w:ilvl w:val="0"/>
          <w:numId w:val="3"/>
        </w:numPr>
        <w:tabs>
          <w:tab w:val="clear" w:pos="708"/>
          <w:tab w:val="left" w:pos="563" w:leader="none"/>
        </w:tabs>
        <w:spacing w:lineRule="auto" w:line="276" w:before="57" w:after="57"/>
        <w:jc w:val="both"/>
        <w:rPr/>
      </w:pPr>
      <w:r>
        <w:rPr>
          <w:rFonts w:ascii="Arial" w:hAnsi="Arial"/>
          <w:szCs w:val="24"/>
        </w:rPr>
        <w:t xml:space="preserve">O valor a pagar; e </w:t>
      </w:r>
    </w:p>
    <w:p>
      <w:pPr>
        <w:pStyle w:val="Normal"/>
        <w:numPr>
          <w:ilvl w:val="0"/>
          <w:numId w:val="3"/>
        </w:numPr>
        <w:tabs>
          <w:tab w:val="clear" w:pos="708"/>
          <w:tab w:val="left" w:pos="563" w:leader="none"/>
        </w:tabs>
        <w:spacing w:lineRule="auto" w:line="276" w:before="57" w:after="57"/>
        <w:jc w:val="both"/>
        <w:rPr/>
      </w:pPr>
      <w:r>
        <w:rPr>
          <w:rFonts w:ascii="Arial" w:hAnsi="Arial"/>
          <w:szCs w:val="24"/>
        </w:rPr>
        <w:t>Eventual destaque do valor de retenções tributárias cabíveis.</w:t>
      </w:r>
    </w:p>
    <w:p>
      <w:pPr>
        <w:pStyle w:val="Normal"/>
        <w:tabs>
          <w:tab w:val="clear" w:pos="708"/>
          <w:tab w:val="left" w:pos="563" w:leader="none"/>
        </w:tabs>
        <w:spacing w:lineRule="auto" w:line="276" w:before="57" w:after="57"/>
        <w:ind w:hanging="0" w:left="0" w:right="0"/>
        <w:jc w:val="both"/>
        <w:rPr/>
      </w:pPr>
      <w:r>
        <w:rPr>
          <w:rFonts w:ascii="Arial" w:hAnsi="Arial"/>
          <w:szCs w:val="24"/>
        </w:rPr>
        <w:t>8.6. A</w:t>
      </w:r>
      <w:r>
        <w:rPr>
          <w:rFonts w:ascii="Arial" w:hAnsi="Arial"/>
          <w:szCs w:val="24"/>
          <w:lang w:eastAsia="en-US"/>
        </w:rPr>
        <w:t xml:space="preserve"> nota fiscal ou instrumento de cobrança equivalente deverá ser obrigatoriamente acompanhado da comprovação da regularidade fiscal</w:t>
      </w:r>
      <w:r>
        <w:rPr>
          <w:rStyle w:val="Hyperlink1"/>
          <w:rFonts w:ascii="Arial" w:hAnsi="Arial"/>
          <w:color w:val="auto"/>
          <w:szCs w:val="24"/>
          <w:u w:val="none"/>
          <w:lang w:eastAsia="en-US"/>
        </w:rPr>
        <w:t>.</w:t>
      </w:r>
    </w:p>
    <w:p>
      <w:pPr>
        <w:pStyle w:val="Normal"/>
        <w:tabs>
          <w:tab w:val="clear" w:pos="708"/>
          <w:tab w:val="left" w:pos="563" w:leader="none"/>
        </w:tabs>
        <w:spacing w:lineRule="auto" w:line="276" w:before="57" w:after="57"/>
        <w:ind w:hanging="0" w:left="0" w:right="0"/>
        <w:jc w:val="both"/>
        <w:rPr/>
      </w:pPr>
      <w:r>
        <w:rPr>
          <w:rStyle w:val="Hyperlink1"/>
          <w:rFonts w:ascii="Arial" w:hAnsi="Arial"/>
          <w:color w:val="auto"/>
          <w:szCs w:val="24"/>
          <w:u w:val="none"/>
          <w:lang w:eastAsia="en-US"/>
        </w:rPr>
        <w:t xml:space="preserve">8.7. </w:t>
      </w:r>
      <w:r>
        <w:rPr>
          <w:rFonts w:ascii="Arial" w:hAnsi="Arial"/>
          <w:szCs w:val="24"/>
        </w:rPr>
        <w:t>O pagamento será realizado por meio de ordem bancária, para crédito em banco, agência e conta corrente indicados pelo contratado.</w:t>
      </w:r>
    </w:p>
    <w:p>
      <w:pPr>
        <w:pStyle w:val="Normal"/>
        <w:tabs>
          <w:tab w:val="clear" w:pos="708"/>
          <w:tab w:val="left" w:pos="563" w:leader="none"/>
        </w:tabs>
        <w:spacing w:lineRule="auto" w:line="276" w:before="57" w:after="57"/>
        <w:ind w:hanging="0" w:left="0" w:right="0"/>
        <w:jc w:val="both"/>
        <w:rPr/>
      </w:pPr>
      <w:r>
        <w:rPr>
          <w:rFonts w:ascii="Arial" w:hAnsi="Arial"/>
          <w:szCs w:val="24"/>
        </w:rPr>
        <w:t>8.8. Será considerada data do pagamento o dia em que constar como emitida a ordem bancária para pagamento.</w:t>
      </w:r>
    </w:p>
    <w:p>
      <w:pPr>
        <w:pStyle w:val="Normal"/>
        <w:tabs>
          <w:tab w:val="clear" w:pos="708"/>
          <w:tab w:val="left" w:pos="563" w:leader="none"/>
        </w:tabs>
        <w:spacing w:lineRule="auto" w:line="276" w:before="57" w:after="57"/>
        <w:ind w:hanging="0" w:left="0" w:right="0"/>
        <w:jc w:val="both"/>
        <w:rPr/>
      </w:pPr>
      <w:r>
        <w:rPr>
          <w:rFonts w:ascii="Arial" w:hAnsi="Arial"/>
          <w:szCs w:val="24"/>
        </w:rPr>
        <w:t>8.9. Quando do pagamento, será efetuada a retenção tributária prevista na legislação aplicável.</w:t>
      </w:r>
    </w:p>
    <w:p>
      <w:pPr>
        <w:pStyle w:val="Normal"/>
        <w:tabs>
          <w:tab w:val="clear" w:pos="708"/>
          <w:tab w:val="left" w:pos="563" w:leader="none"/>
        </w:tabs>
        <w:spacing w:lineRule="auto" w:line="276" w:before="57" w:after="57"/>
        <w:ind w:hanging="0" w:left="0" w:right="0"/>
        <w:jc w:val="both"/>
        <w:rPr/>
      </w:pPr>
      <w:r>
        <w:rPr>
          <w:rFonts w:ascii="Arial" w:hAnsi="Arial"/>
          <w:szCs w:val="24"/>
          <w:lang w:eastAsia="en-US"/>
        </w:rPr>
        <w:t xml:space="preserve">8.10. O contratado regularmente optante pelo Simples Nacional, nos termos da </w:t>
      </w:r>
      <w:hyperlink r:id="rId2">
        <w:r>
          <w:rPr>
            <w:rStyle w:val="ListLabel28"/>
            <w:rFonts w:ascii="Arial" w:hAnsi="Arial"/>
            <w:szCs w:val="24"/>
            <w:u w:val="single"/>
            <w:lang w:eastAsia="en-US"/>
          </w:rPr>
          <w:t>Lei Complementar nº 123, de 2006</w:t>
        </w:r>
      </w:hyperlink>
      <w:r>
        <w:rPr>
          <w:rFonts w:ascii="Arial" w:hAnsi="Arial"/>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76" w:before="57" w:after="57"/>
        <w:ind w:hanging="0" w:left="0" w:right="0"/>
        <w:jc w:val="both"/>
        <w:rPr/>
      </w:pPr>
      <w:r>
        <w:rPr>
          <w:rFonts w:ascii="Arial" w:hAnsi="Arial"/>
          <w:szCs w:val="24"/>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tabs>
          <w:tab w:val="clear" w:pos="708"/>
          <w:tab w:val="left" w:pos="563" w:leader="none"/>
        </w:tabs>
        <w:spacing w:lineRule="auto" w:line="276" w:before="57" w:after="57"/>
        <w:ind w:hanging="0" w:left="0" w:right="0"/>
        <w:jc w:val="both"/>
        <w:rPr>
          <w:rFonts w:ascii="Arial" w:hAnsi="Arial" w:cs="Arial"/>
          <w:b/>
          <w:szCs w:val="24"/>
          <w:u w:val="single"/>
        </w:rPr>
      </w:pPr>
      <w:r>
        <w:rPr>
          <w:rFonts w:cs="Arial" w:ascii="Arial" w:hAnsi="Arial"/>
          <w:b/>
          <w:szCs w:val="24"/>
          <w:u w:val="single"/>
        </w:rPr>
      </w:r>
    </w:p>
    <w:p>
      <w:pPr>
        <w:pStyle w:val="Normal"/>
        <w:spacing w:lineRule="auto" w:line="276" w:before="57" w:after="57"/>
        <w:ind w:hanging="0" w:left="0" w:right="0"/>
        <w:jc w:val="both"/>
        <w:rPr/>
      </w:pPr>
      <w:r>
        <w:rPr>
          <w:rFonts w:ascii="Arial" w:hAnsi="Arial"/>
          <w:b/>
          <w:bCs/>
          <w:iCs/>
          <w:szCs w:val="24"/>
        </w:rPr>
        <w:t>9. DAS SANÇÕES</w:t>
      </w:r>
    </w:p>
    <w:p>
      <w:pPr>
        <w:pStyle w:val="Normal"/>
        <w:spacing w:lineRule="auto" w:line="276" w:before="57" w:after="57"/>
        <w:ind w:hanging="0" w:left="0" w:right="0"/>
        <w:jc w:val="both"/>
        <w:rPr/>
      </w:pPr>
      <w:r>
        <w:rPr>
          <w:rFonts w:ascii="Arial" w:hAnsi="Arial"/>
          <w:iCs/>
          <w:szCs w:val="24"/>
        </w:rPr>
        <w:t>9.1. Comete infração administrativa o fornecedor/prestador de serviço que cometer quaisquer das infrações previstas no art. 155 da Lei nº 14.133, de 2021, quais sejam:</w:t>
      </w:r>
    </w:p>
    <w:p>
      <w:pPr>
        <w:pStyle w:val="Normal"/>
        <w:spacing w:lineRule="auto" w:line="276" w:before="57" w:after="57"/>
        <w:ind w:hanging="0" w:left="0" w:right="0"/>
        <w:jc w:val="both"/>
        <w:rPr/>
      </w:pPr>
      <w:r>
        <w:rPr>
          <w:rFonts w:ascii="Arial" w:hAnsi="Arial"/>
          <w:iCs/>
          <w:szCs w:val="24"/>
        </w:rPr>
        <w:t>9.1.1. Dar causa à inexecução parcial do contrato.</w:t>
      </w:r>
    </w:p>
    <w:p>
      <w:pPr>
        <w:pStyle w:val="Normal"/>
        <w:spacing w:lineRule="auto" w:line="276" w:before="57" w:after="57"/>
        <w:ind w:hanging="0" w:left="0" w:right="0"/>
        <w:jc w:val="both"/>
        <w:rPr/>
      </w:pPr>
      <w:r>
        <w:rPr>
          <w:rFonts w:ascii="Arial" w:hAnsi="Arial"/>
          <w:iCs/>
          <w:szCs w:val="24"/>
        </w:rPr>
        <w:t>9.1.2. Dar causa à inexecução parcial que cause grave dano à Administração, ao funcionamento dos serviços públicos ou ao interesse coletivo.</w:t>
      </w:r>
    </w:p>
    <w:p>
      <w:pPr>
        <w:pStyle w:val="Normal"/>
        <w:spacing w:lineRule="auto" w:line="276" w:before="57" w:after="57"/>
        <w:ind w:hanging="0" w:left="0" w:right="0"/>
        <w:jc w:val="both"/>
        <w:rPr/>
      </w:pPr>
      <w:r>
        <w:rPr>
          <w:rFonts w:ascii="Arial" w:hAnsi="Arial"/>
          <w:iCs/>
          <w:szCs w:val="24"/>
        </w:rPr>
        <w:t>9.1.3. Dar causa à inexecução total;</w:t>
      </w:r>
    </w:p>
    <w:p>
      <w:pPr>
        <w:pStyle w:val="Normal"/>
        <w:spacing w:lineRule="auto" w:line="276" w:before="57" w:after="57"/>
        <w:ind w:hanging="0" w:left="0" w:right="0"/>
        <w:jc w:val="both"/>
        <w:rPr/>
      </w:pPr>
      <w:r>
        <w:rPr>
          <w:rFonts w:ascii="Arial" w:hAnsi="Arial"/>
          <w:iCs/>
          <w:szCs w:val="24"/>
        </w:rPr>
        <w:t>9.1.4. Deixar de entregar a documentação exigida para o certame.</w:t>
      </w:r>
    </w:p>
    <w:p>
      <w:pPr>
        <w:pStyle w:val="Normal"/>
        <w:spacing w:lineRule="auto" w:line="276" w:before="57" w:after="57"/>
        <w:ind w:hanging="0" w:left="0" w:right="0"/>
        <w:jc w:val="both"/>
        <w:rPr/>
      </w:pPr>
      <w:r>
        <w:rPr>
          <w:rFonts w:ascii="Arial" w:hAnsi="Arial"/>
          <w:iCs/>
          <w:szCs w:val="24"/>
        </w:rPr>
        <w:t>9.1.5. Não manter a proposta, salvo em decorrência de fato superveniente devidamente justificado.</w:t>
      </w:r>
    </w:p>
    <w:p>
      <w:pPr>
        <w:pStyle w:val="Normal"/>
        <w:spacing w:lineRule="auto" w:line="276" w:before="57" w:after="57"/>
        <w:ind w:hanging="0" w:left="0" w:right="0"/>
        <w:jc w:val="both"/>
        <w:rPr/>
      </w:pPr>
      <w:r>
        <w:rPr>
          <w:rFonts w:ascii="Arial" w:hAnsi="Arial"/>
          <w:iCs/>
          <w:szCs w:val="24"/>
        </w:rPr>
        <w:t xml:space="preserve">9.1.6. Não celebrar o contrato ou não entregar a documentação exigida para a contratação, quando convocado dentro do prazo de validade de sua proposta. </w:t>
      </w:r>
    </w:p>
    <w:p>
      <w:pPr>
        <w:pStyle w:val="Normal"/>
        <w:spacing w:lineRule="auto" w:line="276" w:before="57" w:after="57"/>
        <w:ind w:hanging="0" w:left="0" w:right="0"/>
        <w:jc w:val="both"/>
        <w:rPr/>
      </w:pPr>
      <w:r>
        <w:rPr>
          <w:rFonts w:ascii="Arial" w:hAnsi="Arial"/>
          <w:iCs/>
          <w:szCs w:val="24"/>
        </w:rPr>
        <w:t>9.1.7. Ensejar o retardamento da execução ou da entrega do objeto sem motivo justificado,</w:t>
      </w:r>
    </w:p>
    <w:p>
      <w:pPr>
        <w:pStyle w:val="Normal"/>
        <w:spacing w:lineRule="auto" w:line="276" w:before="57" w:after="57"/>
        <w:ind w:hanging="0" w:left="0" w:right="0"/>
        <w:jc w:val="both"/>
        <w:rPr/>
      </w:pPr>
      <w:r>
        <w:rPr>
          <w:rFonts w:ascii="Arial" w:hAnsi="Arial"/>
          <w:iCs/>
          <w:szCs w:val="24"/>
        </w:rPr>
        <w:t>9.1.8. Apresentar declaração ou documentação falsa exigida para o certame ou prestar declaração falsa durante a dispensa eletrônica ou a execução do objeto.</w:t>
      </w:r>
    </w:p>
    <w:p>
      <w:pPr>
        <w:pStyle w:val="Normal"/>
        <w:spacing w:lineRule="auto" w:line="276" w:before="57" w:after="57"/>
        <w:ind w:hanging="0" w:left="0" w:right="0"/>
        <w:jc w:val="both"/>
        <w:rPr/>
      </w:pPr>
      <w:r>
        <w:rPr>
          <w:rFonts w:ascii="Arial" w:hAnsi="Arial"/>
          <w:iCs/>
          <w:szCs w:val="24"/>
        </w:rPr>
        <w:t>9.1.9. Fraudar a dispensa eletrônica ou praticar ato fraudulento na execução do objeto.</w:t>
      </w:r>
    </w:p>
    <w:p>
      <w:pPr>
        <w:pStyle w:val="Normal"/>
        <w:spacing w:lineRule="auto" w:line="276" w:before="57" w:after="57"/>
        <w:ind w:hanging="0" w:left="0" w:right="0"/>
        <w:jc w:val="both"/>
        <w:rPr/>
      </w:pPr>
      <w:r>
        <w:rPr>
          <w:rFonts w:ascii="Arial" w:hAnsi="Arial"/>
          <w:iCs/>
          <w:szCs w:val="24"/>
        </w:rPr>
        <w:t>9.1.10. Comportar-se de modo inidôneo ou cometer fraude de qualquer natureza.</w:t>
      </w:r>
    </w:p>
    <w:p>
      <w:pPr>
        <w:pStyle w:val="Normal"/>
        <w:spacing w:lineRule="auto" w:line="276" w:before="57" w:after="57"/>
        <w:ind w:hanging="0" w:left="0" w:right="0"/>
        <w:jc w:val="both"/>
        <w:rPr/>
      </w:pPr>
      <w:r>
        <w:rPr>
          <w:rFonts w:ascii="Arial" w:hAnsi="Arial"/>
          <w:iCs/>
          <w:szCs w:val="24"/>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57" w:after="57"/>
        <w:ind w:hanging="0" w:left="0" w:right="0"/>
        <w:jc w:val="both"/>
        <w:rPr/>
      </w:pPr>
      <w:r>
        <w:rPr>
          <w:rFonts w:ascii="Arial" w:hAnsi="Arial"/>
          <w:iCs/>
          <w:szCs w:val="24"/>
        </w:rPr>
        <w:t>9.1.11. Praticar atos ilícitos com vistas a frustrar os objetivos deste certame.</w:t>
      </w:r>
    </w:p>
    <w:p>
      <w:pPr>
        <w:pStyle w:val="Normal"/>
        <w:spacing w:lineRule="auto" w:line="276" w:before="57" w:after="57"/>
        <w:ind w:hanging="0" w:left="0" w:right="0"/>
        <w:jc w:val="both"/>
        <w:rPr/>
      </w:pPr>
      <w:r>
        <w:rPr>
          <w:rFonts w:ascii="Arial" w:hAnsi="Arial"/>
          <w:iCs/>
          <w:szCs w:val="24"/>
        </w:rPr>
        <w:t>9.1.12. Praticar ato lesivo previsto no art. 5º da Lei nº 12.846, de 1º de agosto de 2013.</w:t>
      </w:r>
    </w:p>
    <w:p>
      <w:pPr>
        <w:pStyle w:val="Normal"/>
        <w:spacing w:lineRule="auto" w:line="276" w:before="57" w:after="57"/>
        <w:ind w:hanging="0" w:left="0" w:right="0"/>
        <w:jc w:val="both"/>
        <w:rPr/>
      </w:pPr>
      <w:r>
        <w:rPr>
          <w:rFonts w:ascii="Arial" w:hAnsi="Arial"/>
          <w:iCs/>
          <w:szCs w:val="24"/>
        </w:rPr>
        <w:t>9.2. O fornecedor que cometer qualquer das infrações discriminadas nos subitens anteriores ficará sujeito, sem prejuízo da responsabilidade civil e criminal, às seguintes sanções:</w:t>
      </w:r>
    </w:p>
    <w:p>
      <w:pPr>
        <w:pStyle w:val="Normal"/>
        <w:spacing w:lineRule="auto" w:line="276" w:before="57" w:after="57"/>
        <w:ind w:hanging="0" w:left="0" w:right="0"/>
        <w:jc w:val="both"/>
        <w:rPr/>
      </w:pPr>
      <w:r>
        <w:rPr>
          <w:rFonts w:ascii="Arial" w:hAnsi="Arial"/>
          <w:iCs/>
          <w:szCs w:val="24"/>
        </w:rPr>
        <w:t xml:space="preserve">         </w:t>
      </w:r>
      <w:r>
        <w:rPr>
          <w:rFonts w:ascii="Arial" w:hAnsi="Arial"/>
          <w:iCs/>
          <w:szCs w:val="24"/>
        </w:rPr>
        <w:t>a) Advertência pela falta do subitem 9.1.1 deste Termo de Referência, quando não se justificar a imposição de penalidade mais grave.</w:t>
      </w:r>
    </w:p>
    <w:p>
      <w:pPr>
        <w:pStyle w:val="Normal"/>
        <w:spacing w:lineRule="auto" w:line="276" w:before="57" w:after="57"/>
        <w:ind w:hanging="0" w:left="0" w:right="0"/>
        <w:jc w:val="both"/>
        <w:rPr/>
      </w:pPr>
      <w:r>
        <w:rPr>
          <w:rFonts w:ascii="Arial" w:hAnsi="Arial"/>
          <w:iCs/>
          <w:szCs w:val="24"/>
        </w:rPr>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pPr>
        <w:pStyle w:val="Normal"/>
        <w:spacing w:lineRule="auto" w:line="276" w:before="57" w:after="57"/>
        <w:ind w:hanging="0" w:left="0" w:right="0"/>
        <w:jc w:val="both"/>
        <w:rPr/>
      </w:pPr>
      <w:r>
        <w:rPr>
          <w:rFonts w:ascii="Arial" w:hAnsi="Arial"/>
          <w:iCs/>
          <w:szCs w:val="24"/>
        </w:rPr>
        <w:t xml:space="preserve"> </w:t>
      </w:r>
      <w:r>
        <w:rPr>
          <w:rFonts w:ascii="Arial" w:hAnsi="Arial"/>
          <w:iCs/>
          <w:szCs w:val="24"/>
        </w:rPr>
        <w:tab/>
        <w:t>b.1) O valor da multa poderá ser descontado das faturas devidas à CONTRATADA;</w:t>
      </w:r>
    </w:p>
    <w:p>
      <w:pPr>
        <w:pStyle w:val="Normal"/>
        <w:spacing w:lineRule="auto" w:line="276" w:before="57" w:after="57"/>
        <w:ind w:hanging="0" w:left="0" w:right="0"/>
        <w:jc w:val="both"/>
        <w:rPr/>
      </w:pPr>
      <w:r>
        <w:rPr>
          <w:rFonts w:ascii="Arial" w:hAnsi="Arial"/>
          <w:iCs/>
          <w:szCs w:val="24"/>
        </w:rPr>
        <w:t xml:space="preserve"> </w:t>
      </w:r>
      <w:r>
        <w:rPr>
          <w:rFonts w:ascii="Arial" w:hAnsi="Arial"/>
          <w:iCs/>
          <w:szCs w:val="24"/>
        </w:rPr>
        <w:tab/>
        <w:t>b.2) A multa pode ser aplicada isoladamente ou junt</w:t>
      </w:r>
      <w:r>
        <w:rPr>
          <w:rFonts w:ascii="Arial" w:hAnsi="Arial"/>
          <w:iCs/>
          <w:szCs w:val="24"/>
        </w:rPr>
        <w:t>o</w:t>
      </w:r>
      <w:r>
        <w:rPr>
          <w:rFonts w:ascii="Arial" w:hAnsi="Arial"/>
          <w:iCs/>
          <w:szCs w:val="24"/>
        </w:rPr>
        <w:t xml:space="preserve"> com as penalidades definidas nos itens “c” e “d” abaixo: </w:t>
      </w:r>
    </w:p>
    <w:p>
      <w:pPr>
        <w:pStyle w:val="Normal"/>
        <w:spacing w:lineRule="auto" w:line="276" w:before="57" w:after="57"/>
        <w:ind w:hanging="0" w:left="0" w:right="0"/>
        <w:jc w:val="both"/>
        <w:rPr/>
      </w:pPr>
      <w:r>
        <w:rPr>
          <w:rFonts w:ascii="Arial" w:hAnsi="Arial"/>
          <w:iCs/>
          <w:szCs w:val="24"/>
        </w:rPr>
        <w:t xml:space="preserve">         </w:t>
      </w:r>
      <w:r>
        <w:rPr>
          <w:rFonts w:ascii="Arial" w:hAnsi="Arial"/>
          <w:iCs/>
          <w:szCs w:val="24"/>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spacing w:lineRule="auto" w:line="276" w:before="57" w:after="57"/>
        <w:ind w:hanging="0" w:left="0" w:right="0"/>
        <w:jc w:val="both"/>
        <w:rPr/>
      </w:pPr>
      <w:r>
        <w:rPr>
          <w:rFonts w:ascii="Arial" w:hAnsi="Arial"/>
          <w:iCs/>
          <w:szCs w:val="24"/>
        </w:rPr>
        <w:t xml:space="preserve"> </w:t>
      </w:r>
      <w:r>
        <w:rPr>
          <w:rFonts w:ascii="Arial" w:hAnsi="Arial"/>
          <w:iCs/>
          <w:szCs w:val="24"/>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76" w:before="57" w:after="57"/>
        <w:ind w:hanging="0" w:left="0" w:right="0"/>
        <w:jc w:val="both"/>
        <w:rPr/>
      </w:pPr>
      <w:r>
        <w:rPr>
          <w:rFonts w:ascii="Arial" w:hAnsi="Arial"/>
          <w:iCs/>
          <w:szCs w:val="24"/>
        </w:rPr>
        <w:t>9.3. Na aplicação das sanções serão considerados:</w:t>
      </w:r>
    </w:p>
    <w:p>
      <w:pPr>
        <w:pStyle w:val="Normal"/>
        <w:spacing w:lineRule="auto" w:line="276" w:before="57" w:after="57"/>
        <w:ind w:hanging="0" w:left="0" w:right="0"/>
        <w:jc w:val="both"/>
        <w:rPr/>
      </w:pPr>
      <w:r>
        <w:rPr>
          <w:rFonts w:ascii="Arial" w:hAnsi="Arial"/>
          <w:iCs/>
          <w:szCs w:val="24"/>
        </w:rPr>
        <w:t>9.3.1. A natureza e a gravidade da infração cometida.</w:t>
      </w:r>
    </w:p>
    <w:p>
      <w:pPr>
        <w:pStyle w:val="Normal"/>
        <w:spacing w:lineRule="auto" w:line="276" w:before="57" w:after="57"/>
        <w:ind w:hanging="0" w:left="0" w:right="0"/>
        <w:jc w:val="both"/>
        <w:rPr/>
      </w:pPr>
      <w:r>
        <w:rPr>
          <w:rFonts w:ascii="Arial" w:hAnsi="Arial"/>
          <w:iCs/>
          <w:szCs w:val="24"/>
        </w:rPr>
        <w:t>9.3.2. As peculiaridades do caso concreto.</w:t>
      </w:r>
    </w:p>
    <w:p>
      <w:pPr>
        <w:pStyle w:val="Normal"/>
        <w:spacing w:lineRule="auto" w:line="276" w:before="57" w:after="57"/>
        <w:ind w:hanging="0" w:left="0" w:right="0"/>
        <w:jc w:val="both"/>
        <w:rPr/>
      </w:pPr>
      <w:r>
        <w:rPr>
          <w:rFonts w:ascii="Arial" w:hAnsi="Arial"/>
          <w:iCs/>
          <w:szCs w:val="24"/>
        </w:rPr>
        <w:t>9.3.3. As circunstâncias agravantes ou atenuantes.</w:t>
      </w:r>
    </w:p>
    <w:p>
      <w:pPr>
        <w:pStyle w:val="Normal"/>
        <w:spacing w:lineRule="auto" w:line="276" w:before="57" w:after="57"/>
        <w:ind w:hanging="0" w:left="0" w:right="0"/>
        <w:jc w:val="both"/>
        <w:rPr/>
      </w:pPr>
      <w:r>
        <w:rPr>
          <w:rFonts w:ascii="Arial" w:hAnsi="Arial"/>
          <w:iCs/>
          <w:szCs w:val="24"/>
        </w:rPr>
        <w:t>9.3.4. Os danos que dela provierem para a Administração Pública.</w:t>
      </w:r>
    </w:p>
    <w:p>
      <w:pPr>
        <w:pStyle w:val="Normal"/>
        <w:spacing w:lineRule="auto" w:line="276" w:before="57" w:after="57"/>
        <w:ind w:hanging="0" w:left="0" w:right="0"/>
        <w:jc w:val="both"/>
        <w:rPr/>
      </w:pPr>
      <w:r>
        <w:rPr>
          <w:rFonts w:ascii="Arial" w:hAnsi="Arial"/>
          <w:iCs/>
          <w:szCs w:val="24"/>
        </w:rPr>
        <w:t>9.3.5. A implantação ou o aperfeiçoamento de programa de integridade, conforme normas e orientações dos órgãos de controle.</w:t>
      </w:r>
    </w:p>
    <w:p>
      <w:pPr>
        <w:pStyle w:val="Normal"/>
        <w:spacing w:lineRule="auto" w:line="276" w:before="57" w:after="57"/>
        <w:ind w:hanging="0" w:left="0" w:right="0"/>
        <w:jc w:val="both"/>
        <w:rPr/>
      </w:pPr>
      <w:r>
        <w:rPr>
          <w:rFonts w:ascii="Arial" w:hAnsi="Arial"/>
          <w:iCs/>
          <w:szCs w:val="24"/>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57" w:after="57"/>
        <w:ind w:hanging="0" w:left="0" w:right="0"/>
        <w:jc w:val="both"/>
        <w:rPr/>
      </w:pPr>
      <w:r>
        <w:rPr>
          <w:rFonts w:ascii="Arial" w:hAnsi="Arial"/>
          <w:iCs/>
          <w:szCs w:val="24"/>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57" w:after="57"/>
        <w:ind w:hanging="0" w:left="0" w:right="0"/>
        <w:jc w:val="both"/>
        <w:rPr>
          <w:rFonts w:ascii="Arial" w:hAnsi="Arial"/>
          <w:szCs w:val="24"/>
        </w:rPr>
      </w:pPr>
      <w:r>
        <w:rPr>
          <w:rFonts w:ascii="Arial" w:hAnsi="Arial"/>
          <w:szCs w:val="24"/>
        </w:rPr>
      </w:r>
    </w:p>
    <w:p>
      <w:pPr>
        <w:pStyle w:val="Normal"/>
        <w:spacing w:lineRule="auto" w:line="276" w:before="57" w:after="57"/>
        <w:ind w:hanging="0" w:left="0" w:right="0"/>
        <w:jc w:val="both"/>
        <w:rPr/>
      </w:pPr>
      <w:r>
        <w:rPr>
          <w:rFonts w:ascii="Arial" w:hAnsi="Arial"/>
          <w:b/>
          <w:bCs/>
          <w:szCs w:val="24"/>
          <w:lang w:eastAsia="en-US"/>
        </w:rPr>
        <w:t>10. DA HABILITAÇÃO</w:t>
      </w:r>
    </w:p>
    <w:p>
      <w:pPr>
        <w:pStyle w:val="Normal"/>
        <w:spacing w:lineRule="auto" w:line="276" w:before="57" w:after="57"/>
        <w:ind w:hanging="0" w:left="0" w:right="0"/>
        <w:jc w:val="both"/>
        <w:rPr/>
      </w:pPr>
      <w:r>
        <w:rPr>
          <w:rFonts w:cs="Verdana" w:ascii="Arial" w:hAnsi="Arial"/>
          <w:szCs w:val="24"/>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pPr>
      <w:r>
        <w:rPr>
          <w:rFonts w:cs="Verdana" w:ascii="Arial" w:hAnsi="Arial"/>
          <w:szCs w:val="24"/>
          <w:lang w:eastAsia="ar-SA"/>
        </w:rPr>
        <w:t>a) SICAF;</w:t>
      </w:r>
    </w:p>
    <w:p>
      <w:pPr>
        <w:pStyle w:val="ListParagraph"/>
        <w:spacing w:lineRule="auto" w:line="276" w:before="57" w:after="57"/>
        <w:ind w:hanging="0" w:left="0" w:right="0"/>
        <w:contextualSpacing w:val="false"/>
        <w:jc w:val="both"/>
        <w:rPr/>
      </w:pPr>
      <w:r>
        <w:rPr>
          <w:rFonts w:cs="Verdana" w:ascii="Arial" w:hAnsi="Arial"/>
          <w:szCs w:val="24"/>
          <w:lang w:eastAsia="ar-SA"/>
        </w:rPr>
        <w:t>b) Cadastro Nacional de Empresas Inidôneas e Suspensas – CEIS, mantido pela Controladoria-Geral da União (</w:t>
      </w:r>
      <w:hyperlink r:id="rId3">
        <w:r>
          <w:rPr>
            <w:rStyle w:val="ListLabel29"/>
            <w:rFonts w:cs="Verdana" w:ascii="Arial" w:hAnsi="Arial"/>
            <w:color w:val="000080"/>
            <w:szCs w:val="24"/>
            <w:u w:val="single"/>
            <w:lang w:eastAsia="ar-SA"/>
          </w:rPr>
          <w:t>www.portaldatransparencia.gov.br/ceis</w:t>
        </w:r>
      </w:hyperlink>
      <w:r>
        <w:rPr>
          <w:rFonts w:cs="Verdana" w:ascii="Arial" w:hAnsi="Arial"/>
          <w:szCs w:val="24"/>
          <w:lang w:eastAsia="ar-SA"/>
        </w:rPr>
        <w:t>);</w:t>
      </w:r>
    </w:p>
    <w:p>
      <w:pPr>
        <w:pStyle w:val="ListParagraph"/>
        <w:spacing w:lineRule="auto" w:line="276" w:before="57" w:after="57"/>
        <w:ind w:hanging="0" w:left="0" w:right="0"/>
        <w:contextualSpacing w:val="false"/>
        <w:jc w:val="both"/>
        <w:rPr/>
      </w:pPr>
      <w:r>
        <w:rPr>
          <w:rFonts w:cs="Verdana" w:ascii="Arial" w:hAnsi="Arial"/>
          <w:szCs w:val="24"/>
          <w:lang w:eastAsia="ar-SA"/>
        </w:rPr>
        <w:t>c) Cadastro Nacional de Condenações Cíveis por Atos de Improbidade Administrativa, mantido pelo Conselho Nacional de Justiça (</w:t>
      </w:r>
      <w:hyperlink r:id="rId4">
        <w:r>
          <w:rPr>
            <w:rStyle w:val="ListLabel29"/>
            <w:rFonts w:cs="Verdana" w:ascii="Arial" w:hAnsi="Arial"/>
            <w:color w:val="000080"/>
            <w:szCs w:val="24"/>
            <w:u w:val="single"/>
            <w:lang w:eastAsia="ar-SA"/>
          </w:rPr>
          <w:t>www.cnj.jus.br/improbidade_adm/consultar_requerido.php</w:t>
        </w:r>
      </w:hyperlink>
      <w:r>
        <w:rPr>
          <w:rFonts w:cs="Verdana" w:ascii="Arial" w:hAnsi="Arial"/>
          <w:szCs w:val="24"/>
          <w:lang w:eastAsia="ar-SA"/>
        </w:rPr>
        <w:t>).</w:t>
      </w:r>
    </w:p>
    <w:p>
      <w:pPr>
        <w:pStyle w:val="ListParagraph"/>
        <w:spacing w:lineRule="auto" w:line="276" w:before="57" w:after="57"/>
        <w:ind w:hanging="0" w:left="0" w:right="0"/>
        <w:contextualSpacing w:val="false"/>
        <w:jc w:val="both"/>
        <w:rPr/>
      </w:pPr>
      <w:r>
        <w:rPr>
          <w:rFonts w:cs="Verdana" w:ascii="Arial" w:hAnsi="Arial"/>
          <w:szCs w:val="24"/>
          <w:lang w:eastAsia="ar-SA"/>
        </w:rPr>
        <w:t>d) Cadastro de Inidôneos e o Cadastro Integrado de Condenações por Ilícitos Administrativos – CADICON, mantidos pelo Tribunal de Contas da União – TCU;</w:t>
      </w:r>
    </w:p>
    <w:p>
      <w:pPr>
        <w:pStyle w:val="Normal"/>
        <w:spacing w:lineRule="auto" w:line="276" w:before="57" w:after="57"/>
        <w:ind w:hanging="0" w:left="0" w:right="0"/>
        <w:jc w:val="both"/>
        <w:rPr/>
      </w:pPr>
      <w:r>
        <w:rPr>
          <w:rFonts w:cs="Verdana" w:ascii="Arial" w:hAnsi="Arial"/>
          <w:szCs w:val="24"/>
          <w:lang w:eastAsia="ar-SA"/>
        </w:rPr>
        <w:t>e) Cadastro de empresas inid</w:t>
      </w:r>
      <w:r>
        <w:rPr>
          <w:rFonts w:cs="Verdana" w:ascii="Arial" w:hAnsi="Arial"/>
          <w:szCs w:val="24"/>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30"/>
            <w:rFonts w:cs="Verdana" w:ascii="Arial" w:hAnsi="Arial"/>
            <w:color w:val="000080"/>
            <w:szCs w:val="24"/>
            <w:u w:val="single"/>
          </w:rPr>
          <w:t>https://www.tcees.tc.br/portal-da-transparencia/consultas/lista-de</w:t>
        </w:r>
      </w:hyperlink>
      <w:r>
        <w:rPr>
          <w:rFonts w:cs="Verdana" w:ascii="Arial" w:hAnsi="Arial"/>
          <w:szCs w:val="24"/>
        </w:rPr>
        <w:t xml:space="preserve"> responsáveis/proibidos-de-contratar/).</w:t>
      </w:r>
    </w:p>
    <w:p>
      <w:pPr>
        <w:pStyle w:val="Normal"/>
        <w:spacing w:lineRule="auto" w:line="276" w:before="57" w:after="57"/>
        <w:ind w:hanging="0" w:left="0" w:right="0"/>
        <w:jc w:val="both"/>
        <w:rPr/>
      </w:pPr>
      <w:r>
        <w:rPr>
          <w:rFonts w:cs="Verdana" w:ascii="Arial" w:hAnsi="Arial"/>
          <w:szCs w:val="24"/>
          <w:lang w:eastAsia="ar-SA"/>
        </w:rPr>
        <w:t>10.1.1. Para a consulta de licitantes pessoa jurídica poderá haver a substituição das consultas das alíneas “b”, “c” e “d” acima pela Consulta Consolidada de Pessoa Jurídica do TCU (</w:t>
      </w:r>
      <w:hyperlink r:id="rId6">
        <w:r>
          <w:rPr>
            <w:rStyle w:val="ListLabel29"/>
            <w:rFonts w:cs="Verdana" w:ascii="Arial" w:hAnsi="Arial"/>
            <w:color w:val="000080"/>
            <w:szCs w:val="24"/>
            <w:u w:val="single"/>
            <w:lang w:eastAsia="ar-SA"/>
          </w:rPr>
          <w:t>https://certidoesapf.apps.tcu.gov.br/</w:t>
        </w:r>
      </w:hyperlink>
      <w:r>
        <w:rPr>
          <w:rFonts w:cs="Verdana" w:ascii="Arial" w:hAnsi="Arial"/>
          <w:szCs w:val="24"/>
          <w:lang w:eastAsia="ar-SA"/>
        </w:rPr>
        <w:t>);</w:t>
      </w:r>
    </w:p>
    <w:p>
      <w:pPr>
        <w:pStyle w:val="Normal"/>
        <w:spacing w:lineRule="auto" w:line="276" w:before="57" w:after="57"/>
        <w:ind w:hanging="0" w:left="0" w:right="0"/>
        <w:jc w:val="both"/>
        <w:rPr/>
      </w:pPr>
      <w:r>
        <w:rPr>
          <w:rFonts w:cs="Verdana" w:ascii="Arial" w:hAnsi="Arial"/>
          <w:color w:val="000000"/>
          <w:szCs w:val="24"/>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right="0"/>
        <w:contextualSpacing w:val="false"/>
        <w:jc w:val="both"/>
        <w:rPr/>
      </w:pPr>
      <w:r>
        <w:rPr>
          <w:rFonts w:cs="Verdana" w:ascii="Arial" w:hAnsi="Arial"/>
          <w:color w:val="000000"/>
          <w:szCs w:val="24"/>
        </w:rPr>
        <w:t>10.1.2.1.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right="0"/>
        <w:contextualSpacing w:val="false"/>
        <w:jc w:val="both"/>
        <w:rPr/>
      </w:pPr>
      <w:r>
        <w:rPr>
          <w:rFonts w:cs="Verdana" w:ascii="Arial" w:hAnsi="Arial"/>
          <w:color w:val="000000"/>
          <w:szCs w:val="24"/>
        </w:rPr>
        <w:t>10.1.2.2.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right="0"/>
        <w:contextualSpacing w:val="false"/>
        <w:jc w:val="both"/>
        <w:rPr/>
      </w:pPr>
      <w:r>
        <w:rPr>
          <w:rFonts w:cs="Verdana" w:ascii="Arial" w:hAnsi="Arial"/>
          <w:color w:val="000000"/>
          <w:szCs w:val="24"/>
        </w:rPr>
        <w:t>102.1.2.3. O licitante será convocado para manifestação previamente à sua desclassificação.</w:t>
      </w:r>
    </w:p>
    <w:p>
      <w:pPr>
        <w:pStyle w:val="ListParagraph"/>
        <w:spacing w:lineRule="auto" w:line="276" w:before="57" w:after="57"/>
        <w:ind w:hanging="0" w:left="0" w:right="0"/>
        <w:contextualSpacing w:val="false"/>
        <w:jc w:val="both"/>
        <w:rPr/>
      </w:pPr>
      <w:r>
        <w:rPr>
          <w:rFonts w:cs="Verdana" w:ascii="Arial" w:hAnsi="Arial"/>
          <w:color w:val="000000"/>
          <w:szCs w:val="24"/>
        </w:rPr>
        <w:t>10.1.3.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pPr>
      <w:r>
        <w:rPr>
          <w:rFonts w:cs="Verdana" w:ascii="Arial" w:hAnsi="Arial"/>
          <w:color w:val="000000"/>
          <w:szCs w:val="24"/>
        </w:rPr>
        <w:t>10.1.4.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57" w:after="57"/>
        <w:ind w:hanging="0" w:left="0" w:right="0"/>
        <w:contextualSpacing w:val="false"/>
        <w:jc w:val="both"/>
        <w:rPr/>
      </w:pPr>
      <w:r>
        <w:rPr>
          <w:rFonts w:cs="Verdana" w:ascii="Arial" w:hAnsi="Arial"/>
          <w:szCs w:val="24"/>
          <w:lang w:eastAsia="ar-SA"/>
        </w:rPr>
        <w:t xml:space="preserve">10.2 </w:t>
      </w:r>
      <w:r>
        <w:rPr>
          <w:rFonts w:cs="Verdana" w:ascii="Arial" w:hAnsi="Arial"/>
          <w:color w:val="000000"/>
          <w:szCs w:val="24"/>
        </w:rPr>
        <w:t xml:space="preserve">Caso atendidas as condições de participação, </w:t>
      </w:r>
      <w:r>
        <w:rPr>
          <w:rFonts w:cs="Verdana" w:ascii="Arial" w:hAnsi="Arial"/>
          <w:szCs w:val="24"/>
        </w:rPr>
        <w:t>a habilitação dos licitantes será verificada por meio do SICAF, nos documentos por ele abrangidos</w:t>
      </w:r>
      <w:r>
        <w:rPr>
          <w:rFonts w:cs="Verdana" w:ascii="Arial" w:hAnsi="Arial"/>
          <w:szCs w:val="24"/>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hanging="0" w:left="0" w:right="0"/>
        <w:contextualSpacing w:val="false"/>
        <w:jc w:val="both"/>
        <w:rPr/>
      </w:pPr>
      <w:r>
        <w:rPr>
          <w:rFonts w:cs="Verdana" w:ascii="Arial" w:hAnsi="Arial"/>
          <w:szCs w:val="24"/>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hanging="0" w:left="0" w:right="0"/>
        <w:contextualSpacing w:val="false"/>
        <w:jc w:val="both"/>
        <w:rPr/>
      </w:pPr>
      <w:r>
        <w:rPr>
          <w:rFonts w:cs="Verdana" w:ascii="Arial" w:hAnsi="Arial"/>
          <w:color w:val="000000"/>
          <w:szCs w:val="24"/>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hanging="0" w:left="0" w:right="0"/>
        <w:contextualSpacing w:val="false"/>
        <w:jc w:val="both"/>
        <w:rPr/>
      </w:pPr>
      <w:r>
        <w:rPr>
          <w:rFonts w:cs="Verdana" w:ascii="Arial" w:hAnsi="Arial"/>
          <w:color w:val="000000"/>
          <w:szCs w:val="24"/>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276" w:before="57" w:after="57"/>
        <w:ind w:hanging="0" w:left="0" w:right="0"/>
        <w:rPr/>
      </w:pPr>
      <w:r>
        <w:rPr>
          <w:rFonts w:cs="Verdana" w:ascii="Arial" w:hAnsi="Arial"/>
          <w:color w:val="00000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276" w:before="57" w:after="57"/>
        <w:ind w:hanging="0" w:left="0" w:right="0"/>
        <w:rPr/>
      </w:pPr>
      <w:r>
        <w:rPr>
          <w:rFonts w:cs="Verdana" w:ascii="Arial" w:hAnsi="Arial"/>
        </w:rPr>
        <w:t>10.4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76" w:before="57" w:after="57"/>
        <w:ind w:hanging="0" w:left="0" w:right="0"/>
        <w:rPr/>
      </w:pPr>
      <w:r>
        <w:rPr>
          <w:rFonts w:cs="Verdana" w:ascii="Arial" w:hAnsi="Arial"/>
        </w:rPr>
        <w:t>10.5 Não serão aceitos documentos de habilitação com indicação de CNPJ/CPF diferentes, salvo aqueles legalmente permitidos.</w:t>
      </w:r>
    </w:p>
    <w:p>
      <w:pPr>
        <w:pStyle w:val="PADRO"/>
        <w:widowControl/>
        <w:tabs>
          <w:tab w:val="clear" w:pos="708"/>
          <w:tab w:val="left" w:pos="567" w:leader="none"/>
        </w:tabs>
        <w:spacing w:lineRule="auto" w:line="276" w:before="57" w:after="57"/>
        <w:ind w:hanging="0" w:left="0" w:right="0"/>
        <w:rPr/>
      </w:pPr>
      <w:r>
        <w:rPr>
          <w:rFonts w:cs="Verdana" w:ascii="Arial" w:hAnsi="Arial"/>
        </w:rPr>
        <w:t>10.6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76" w:before="57" w:after="57"/>
        <w:ind w:hanging="0" w:left="0" w:right="0"/>
        <w:rPr/>
      </w:pPr>
      <w:r>
        <w:rPr>
          <w:rFonts w:cs="Verdana" w:ascii="Arial" w:hAnsi="Arial"/>
          <w:color w:val="000000"/>
        </w:rPr>
        <w:t>10.7 Ressalvado o disposto na lei, os licitantes deverão encaminhar, nos termos deste Edital, a documentação relacionada nos itens a seguir, para fins de habilitação:</w:t>
      </w:r>
    </w:p>
    <w:p>
      <w:pPr>
        <w:pStyle w:val="ListParagraph"/>
        <w:spacing w:lineRule="auto" w:line="276" w:before="57" w:after="57"/>
        <w:ind w:hanging="0" w:left="0" w:right="0"/>
        <w:contextualSpacing w:val="false"/>
        <w:jc w:val="both"/>
        <w:rPr/>
      </w:pPr>
      <w:r>
        <w:rPr>
          <w:rFonts w:cs="Verdana" w:ascii="Arial" w:hAnsi="Arial"/>
          <w:b/>
          <w:bCs/>
          <w:color w:val="000000"/>
          <w:szCs w:val="24"/>
        </w:rPr>
        <w:t>10.8 Habilitação jurídica:</w:t>
      </w:r>
    </w:p>
    <w:p>
      <w:pPr>
        <w:pStyle w:val="ListParagraph"/>
        <w:spacing w:lineRule="auto" w:line="276" w:before="57" w:after="57"/>
        <w:ind w:hanging="0" w:left="0" w:right="0"/>
        <w:contextualSpacing w:val="false"/>
        <w:jc w:val="both"/>
        <w:rPr/>
      </w:pPr>
      <w:r>
        <w:rPr>
          <w:rFonts w:cs="Verdana" w:ascii="Arial" w:hAnsi="Arial"/>
          <w:color w:val="000000"/>
          <w:szCs w:val="24"/>
        </w:rPr>
        <w:t>10.8.1 No caso de empresário individual: inscrição no Registro Público de Empresas Mercantis, a cargo da Junta Comercial da respectiva sede;</w:t>
      </w:r>
    </w:p>
    <w:p>
      <w:pPr>
        <w:pStyle w:val="ListParagraph"/>
        <w:spacing w:lineRule="auto" w:line="276" w:before="57" w:after="57"/>
        <w:ind w:hanging="0" w:left="0" w:right="0"/>
        <w:contextualSpacing w:val="false"/>
        <w:jc w:val="both"/>
        <w:rPr/>
      </w:pPr>
      <w:r>
        <w:rPr>
          <w:rFonts w:cs="Verdana" w:ascii="Arial" w:hAnsi="Arial"/>
          <w:color w:val="000000"/>
          <w:szCs w:val="24"/>
        </w:rPr>
        <w:t xml:space="preserve">10.8.2 Em se tratando de microempreendedor individual – MEI: Certificado da Condição de Microempreendedor Individual – CCMEI, cuja aceitação ficará condicionada à verificação da autenticidade no sítio </w:t>
      </w:r>
      <w:hyperlink r:id="rId7">
        <w:r>
          <w:rPr>
            <w:rStyle w:val="ListLabel31"/>
            <w:rFonts w:cs="Verdana" w:ascii="Arial" w:hAnsi="Arial"/>
            <w:color w:val="000000"/>
            <w:szCs w:val="24"/>
            <w:u w:val="single"/>
          </w:rPr>
          <w:t>www.portaldoempreendedor.gov.br</w:t>
        </w:r>
      </w:hyperlink>
      <w:r>
        <w:rPr>
          <w:rFonts w:cs="Verdana" w:ascii="Arial" w:hAnsi="Arial"/>
          <w:color w:val="000000"/>
          <w:szCs w:val="24"/>
        </w:rPr>
        <w:t>;</w:t>
      </w:r>
    </w:p>
    <w:p>
      <w:pPr>
        <w:pStyle w:val="ListParagraph"/>
        <w:spacing w:lineRule="auto" w:line="276" w:before="57" w:after="57"/>
        <w:ind w:hanging="0" w:left="0" w:right="0"/>
        <w:contextualSpacing w:val="false"/>
        <w:jc w:val="both"/>
        <w:rPr/>
      </w:pPr>
      <w:r>
        <w:rPr>
          <w:rFonts w:cs="Verdana" w:ascii="Arial" w:hAnsi="Arial"/>
          <w:color w:val="000000"/>
          <w:szCs w:val="24"/>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hanging="0" w:left="0" w:right="0"/>
        <w:contextualSpacing w:val="false"/>
        <w:jc w:val="both"/>
        <w:rPr/>
      </w:pPr>
      <w:r>
        <w:rPr>
          <w:rFonts w:cs="Verdana" w:ascii="Arial" w:hAnsi="Arial"/>
          <w:color w:val="000000"/>
          <w:szCs w:val="24"/>
        </w:rPr>
        <w:t>10.8.4 Inscrição no Registro Público de Empresas Mercantis onde opera, com averbação no Registro onde tem sede a matriz, no caso de ser o participante sucursal, filial ou agência;</w:t>
      </w:r>
    </w:p>
    <w:p>
      <w:pPr>
        <w:pStyle w:val="ListParagraph"/>
        <w:spacing w:lineRule="auto" w:line="276" w:before="57" w:after="57"/>
        <w:ind w:hanging="0" w:left="0" w:right="0"/>
        <w:contextualSpacing w:val="false"/>
        <w:jc w:val="both"/>
        <w:rPr/>
      </w:pPr>
      <w:r>
        <w:rPr>
          <w:rFonts w:cs="Verdana" w:ascii="Arial" w:hAnsi="Arial"/>
          <w:color w:val="000000"/>
          <w:szCs w:val="24"/>
        </w:rPr>
        <w:t>10.8.5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hanging="0" w:left="0" w:right="0"/>
        <w:contextualSpacing w:val="false"/>
        <w:jc w:val="both"/>
        <w:rPr/>
      </w:pPr>
      <w:r>
        <w:rPr>
          <w:rFonts w:cs="Verdana" w:ascii="Arial" w:hAnsi="Arial"/>
          <w:color w:val="000000"/>
          <w:szCs w:val="24"/>
        </w:rPr>
        <w:t>10.8.6</w:t>
      </w:r>
      <w:r>
        <w:rPr>
          <w:rFonts w:cs="Verdana" w:ascii="Arial" w:hAnsi="Arial"/>
          <w:b/>
          <w:bCs/>
          <w:color w:val="000000"/>
          <w:szCs w:val="24"/>
        </w:rPr>
        <w:t xml:space="preserve"> </w:t>
      </w:r>
      <w:r>
        <w:rPr>
          <w:rFonts w:cs="Verdana" w:ascii="Arial" w:hAnsi="Arial"/>
          <w:bCs/>
          <w:color w:val="000000"/>
          <w:szCs w:val="24"/>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hanging="0" w:left="0" w:right="0"/>
        <w:contextualSpacing w:val="false"/>
        <w:jc w:val="both"/>
        <w:rPr/>
      </w:pPr>
      <w:r>
        <w:rPr>
          <w:rFonts w:cs="Verdana" w:ascii="Arial" w:hAnsi="Arial"/>
          <w:color w:val="000000"/>
          <w:szCs w:val="24"/>
        </w:rPr>
        <w:t>10.8.7 No caso de empresa ou sociedade estrangeira em funcionamento no País: decreto de autorização;</w:t>
      </w:r>
    </w:p>
    <w:p>
      <w:pPr>
        <w:pStyle w:val="ListParagraph"/>
        <w:spacing w:lineRule="auto" w:line="276" w:before="57" w:after="57"/>
        <w:ind w:hanging="0" w:left="0" w:right="0"/>
        <w:contextualSpacing w:val="false"/>
        <w:jc w:val="both"/>
        <w:rPr/>
      </w:pPr>
      <w:r>
        <w:rPr>
          <w:rFonts w:cs="Verdana" w:ascii="Arial" w:hAnsi="Arial"/>
          <w:color w:val="000000"/>
          <w:szCs w:val="24"/>
        </w:rPr>
        <w:t>10.8.8 Os documentos acima deverão estar acompanhados de todas as alterações ou da c</w:t>
      </w:r>
      <w:r>
        <w:rPr>
          <w:rFonts w:cs="Verdana" w:ascii="Arial" w:hAnsi="Arial"/>
          <w:bCs/>
          <w:color w:val="000000"/>
          <w:szCs w:val="24"/>
        </w:rPr>
        <w:t>onsolidação respectiva;</w:t>
      </w:r>
    </w:p>
    <w:p>
      <w:pPr>
        <w:pStyle w:val="ListParagraph"/>
        <w:spacing w:lineRule="auto" w:line="276" w:before="57" w:after="57"/>
        <w:ind w:hanging="0" w:left="0" w:right="0"/>
        <w:contextualSpacing w:val="false"/>
        <w:jc w:val="both"/>
        <w:rPr/>
      </w:pPr>
      <w:r>
        <w:rPr>
          <w:rFonts w:cs="Verdana" w:ascii="Arial" w:hAnsi="Arial"/>
          <w:b/>
          <w:bCs/>
          <w:color w:val="000000"/>
          <w:szCs w:val="24"/>
        </w:rPr>
        <w:t xml:space="preserve">10.9. Regularidade fiscal </w:t>
      </w:r>
      <w:r>
        <w:rPr>
          <w:rFonts w:cs="Verdana" w:ascii="Arial" w:hAnsi="Arial"/>
          <w:b/>
          <w:bCs/>
          <w:szCs w:val="24"/>
        </w:rPr>
        <w:t>e trabalhista</w:t>
      </w:r>
      <w:r>
        <w:rPr>
          <w:rFonts w:cs="Verdana" w:ascii="Arial" w:hAnsi="Arial"/>
          <w:b/>
          <w:bCs/>
          <w:color w:val="0000FF"/>
          <w:szCs w:val="24"/>
        </w:rPr>
        <w:t>:</w:t>
      </w:r>
    </w:p>
    <w:p>
      <w:pPr>
        <w:pStyle w:val="Normal"/>
        <w:snapToGrid w:val="false"/>
        <w:spacing w:lineRule="auto" w:line="276" w:before="57" w:after="57"/>
        <w:ind w:hanging="0" w:left="0" w:right="0"/>
        <w:jc w:val="both"/>
        <w:rPr/>
      </w:pPr>
      <w:r>
        <w:rPr>
          <w:rFonts w:cs="Verdana" w:ascii="Arial" w:hAnsi="Arial"/>
          <w:szCs w:val="24"/>
          <w:lang w:eastAsia="en-US"/>
        </w:rPr>
        <w:t>10.9.1 Prova de inscrição no Cadastro Nacional de Pessoas Jurídicas ou no Cadastro de Pessoas Físicas, conforme o caso;</w:t>
      </w:r>
    </w:p>
    <w:p>
      <w:pPr>
        <w:pStyle w:val="Normal"/>
        <w:snapToGrid w:val="false"/>
        <w:spacing w:lineRule="auto" w:line="276" w:before="57" w:after="57"/>
        <w:ind w:hanging="0" w:left="0" w:right="0"/>
        <w:jc w:val="both"/>
        <w:rPr/>
      </w:pPr>
      <w:r>
        <w:rPr>
          <w:rFonts w:cs="Verdana" w:ascii="Arial" w:hAnsi="Arial"/>
          <w:szCs w:val="24"/>
          <w:lang w:eastAsia="en-US"/>
        </w:rPr>
        <w:t>10.9.2 Certidão de regularidade junto à fazenda pública Municipal, do domicílio do Licitante;</w:t>
      </w:r>
    </w:p>
    <w:p>
      <w:pPr>
        <w:pStyle w:val="Normal"/>
        <w:snapToGrid w:val="false"/>
        <w:spacing w:lineRule="auto" w:line="276" w:before="57" w:after="57"/>
        <w:ind w:hanging="0" w:left="0" w:right="0"/>
        <w:jc w:val="both"/>
        <w:rPr/>
      </w:pPr>
      <w:r>
        <w:rPr>
          <w:rFonts w:cs="Verdana" w:ascii="Arial" w:hAnsi="Arial"/>
          <w:szCs w:val="24"/>
        </w:rPr>
        <w:t>10.9.3 Certidão de regularidade junto à fazenda pública Estadual, do domicílio do Licitante;</w:t>
      </w:r>
    </w:p>
    <w:p>
      <w:pPr>
        <w:pStyle w:val="Normal"/>
        <w:snapToGrid w:val="false"/>
        <w:spacing w:lineRule="auto" w:line="276" w:before="57" w:after="57"/>
        <w:ind w:hanging="0" w:left="0" w:right="0"/>
        <w:jc w:val="both"/>
        <w:rPr/>
      </w:pPr>
      <w:r>
        <w:rPr>
          <w:rFonts w:cs="Verdana" w:ascii="Arial" w:hAnsi="Arial"/>
          <w:szCs w:val="24"/>
        </w:rPr>
        <w:t>10.9.4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76" w:before="57" w:after="57"/>
        <w:ind w:hanging="0" w:left="0" w:right="0"/>
        <w:jc w:val="both"/>
        <w:rPr/>
      </w:pPr>
      <w:r>
        <w:rPr>
          <w:rFonts w:cs="Verdana" w:ascii="Arial" w:hAnsi="Arial"/>
          <w:szCs w:val="24"/>
        </w:rPr>
        <w:t>10.9.5 Certidão de regularidade junto ao FGTS;</w:t>
      </w:r>
    </w:p>
    <w:p>
      <w:pPr>
        <w:pStyle w:val="Normal"/>
        <w:snapToGrid w:val="false"/>
        <w:spacing w:lineRule="auto" w:line="276" w:before="57" w:after="57"/>
        <w:ind w:hanging="0" w:left="0" w:right="0"/>
        <w:jc w:val="both"/>
        <w:rPr/>
      </w:pPr>
      <w:r>
        <w:rPr>
          <w:rFonts w:cs="Verdana" w:ascii="Arial" w:hAnsi="Arial"/>
          <w:szCs w:val="24"/>
          <w:lang w:eastAsia="en-US"/>
        </w:rPr>
        <w:t>10.9.6 Certidão Negativa De Débitos Trabalhistas (CNDT) de acordo com a Lei 12440 de 7 de julho de 2011.</w:t>
      </w:r>
    </w:p>
    <w:p>
      <w:pPr>
        <w:pStyle w:val="Normal"/>
        <w:snapToGrid w:val="false"/>
        <w:spacing w:lineRule="auto" w:line="276" w:before="57" w:after="57"/>
        <w:ind w:hanging="0" w:left="0" w:right="0"/>
        <w:jc w:val="both"/>
        <w:rPr/>
      </w:pPr>
      <w:r>
        <w:rPr>
          <w:rFonts w:cs="Verdana" w:ascii="Arial" w:hAnsi="Arial"/>
          <w:color w:val="000000"/>
          <w:szCs w:val="24"/>
          <w:lang w:eastAsia="en-US" w:bidi="pt-BR"/>
        </w:rPr>
        <w:t xml:space="preserve">10.9.7 Caso o vencedor do menor preço seja qualificado como microempresa ou empresa de pequeno porte </w:t>
      </w:r>
      <w:r>
        <w:rPr>
          <w:rFonts w:cs="Verdana" w:ascii="Arial" w:hAnsi="Arial"/>
          <w:color w:val="000000"/>
          <w:szCs w:val="24"/>
          <w:lang w:eastAsia="en-US"/>
        </w:rPr>
        <w:t>deverá apresentar toda a documentação exigida para efeito de comprovação de regularidade fiscal, mesmo que esta apresente alguma restrição, sob pena de inabilitação.</w:t>
      </w:r>
    </w:p>
    <w:p>
      <w:pPr>
        <w:pStyle w:val="ListParagraph"/>
        <w:spacing w:lineRule="auto" w:line="276" w:before="57" w:after="57"/>
        <w:ind w:hanging="0" w:left="0" w:right="0"/>
        <w:contextualSpacing w:val="false"/>
        <w:jc w:val="both"/>
        <w:rPr/>
      </w:pPr>
      <w:r>
        <w:rPr>
          <w:rFonts w:cs="Verdana" w:ascii="Arial" w:hAnsi="Arial"/>
          <w:b/>
          <w:color w:val="000000"/>
          <w:szCs w:val="24"/>
        </w:rPr>
        <w:t>10.10 Qualificação Econômico-Financeira</w:t>
      </w:r>
      <w:r>
        <w:rPr>
          <w:rFonts w:cs="Verdana" w:ascii="Arial" w:hAnsi="Arial"/>
          <w:color w:val="000000"/>
          <w:szCs w:val="24"/>
        </w:rPr>
        <w:t>.</w:t>
      </w:r>
    </w:p>
    <w:p>
      <w:pPr>
        <w:pStyle w:val="Normal"/>
        <w:tabs>
          <w:tab w:val="clear" w:pos="708"/>
          <w:tab w:val="left" w:pos="850" w:leader="none"/>
        </w:tabs>
        <w:snapToGrid w:val="false"/>
        <w:spacing w:lineRule="auto" w:line="276" w:before="57" w:after="57"/>
        <w:ind w:hanging="0" w:left="0" w:right="0"/>
        <w:jc w:val="both"/>
        <w:rPr/>
      </w:pPr>
      <w:r>
        <w:rPr>
          <w:rFonts w:cs="Verdana" w:ascii="Arial" w:hAnsi="Arial"/>
          <w:color w:val="000000"/>
          <w:szCs w:val="24"/>
        </w:rPr>
        <w:t>10.10.1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napToGrid w:val="false"/>
        <w:spacing w:lineRule="auto" w:line="276" w:before="57" w:after="57"/>
        <w:ind w:hanging="0" w:left="0" w:right="0"/>
        <w:jc w:val="both"/>
        <w:rPr/>
      </w:pPr>
      <w:r>
        <w:rPr>
          <w:rFonts w:cs="Verdana" w:ascii="Arial" w:hAnsi="Arial"/>
          <w:color w:val="000000"/>
          <w:szCs w:val="24"/>
        </w:rPr>
        <w:t>10.10.2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napToGrid w:val="false"/>
        <w:spacing w:lineRule="auto" w:line="276" w:before="57" w:after="57"/>
        <w:ind w:hanging="0" w:left="0" w:right="0"/>
        <w:jc w:val="both"/>
        <w:rPr/>
      </w:pPr>
      <w:r>
        <w:rPr>
          <w:rFonts w:cs="Verdana" w:ascii="Arial" w:hAnsi="Arial"/>
          <w:szCs w:val="24"/>
        </w:rPr>
        <w:t>10.10.3 Para a contagem do prazo estabelecido na letra “a” deste capítulo, será contado a partir do primeiro dia que antecede a data da realização desta licitação.</w:t>
      </w:r>
    </w:p>
    <w:p>
      <w:pPr>
        <w:pStyle w:val="Normal"/>
        <w:tabs>
          <w:tab w:val="clear" w:pos="708"/>
          <w:tab w:val="left" w:pos="850" w:leader="none"/>
        </w:tabs>
        <w:snapToGrid w:val="false"/>
        <w:spacing w:lineRule="auto" w:line="276" w:before="57" w:after="57"/>
        <w:ind w:hanging="0" w:left="0" w:right="0"/>
        <w:jc w:val="both"/>
        <w:rPr/>
      </w:pPr>
      <w:r>
        <w:rPr>
          <w:rFonts w:cs="Verdana" w:ascii="Arial" w:hAnsi="Arial"/>
          <w:iCs/>
          <w:color w:val="000000"/>
          <w:szCs w:val="24"/>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76" w:before="57" w:after="57"/>
        <w:ind w:hanging="0" w:left="0" w:right="0"/>
        <w:jc w:val="both"/>
        <w:rPr>
          <w:rFonts w:ascii="Arial" w:hAnsi="Arial" w:cs="Arial"/>
          <w:szCs w:val="24"/>
        </w:rPr>
      </w:pPr>
      <w:r>
        <w:rPr>
          <w:rFonts w:cs="Arial" w:ascii="Arial" w:hAnsi="Arial"/>
          <w:szCs w:val="24"/>
        </w:rPr>
      </w:r>
    </w:p>
    <w:p>
      <w:pPr>
        <w:pStyle w:val="Normal"/>
        <w:spacing w:lineRule="auto" w:line="276" w:before="57" w:after="57"/>
        <w:ind w:hanging="0" w:left="0" w:right="0"/>
        <w:jc w:val="both"/>
        <w:rPr/>
      </w:pPr>
      <w:r>
        <w:rPr>
          <w:rFonts w:cs="Arial" w:ascii="Arial" w:hAnsi="Arial"/>
          <w:b/>
          <w:bCs/>
          <w:iCs/>
          <w:szCs w:val="24"/>
        </w:rPr>
        <w:t>11. QUALIFICAÇÃO TÉCNICA</w:t>
      </w:r>
    </w:p>
    <w:p>
      <w:pPr>
        <w:pStyle w:val="Normal"/>
        <w:spacing w:lineRule="auto" w:line="276" w:before="57" w:after="57"/>
        <w:ind w:hanging="0" w:left="0" w:right="0"/>
        <w:jc w:val="both"/>
        <w:rPr/>
      </w:pPr>
      <w:r>
        <w:rPr>
          <w:rFonts w:cs="Arial" w:ascii="Arial" w:hAnsi="Arial"/>
          <w:b w:val="false"/>
          <w:bCs w:val="false"/>
          <w:szCs w:val="24"/>
        </w:rPr>
        <w:t xml:space="preserve">11.1 </w:t>
      </w:r>
      <w:r>
        <w:rPr>
          <w:rFonts w:cs="Arial" w:ascii="Arial" w:hAnsi="Arial"/>
          <w:b w:val="false"/>
          <w:bCs w:val="false"/>
          <w:color w:val="000000"/>
          <w:szCs w:val="24"/>
        </w:rPr>
        <w:t>Comprovante de registro no Conselho Regional de Engenharia e Agronomia – CREA ou Conselho de Arquitetura e Urbanismo – CAU, da licitante e de seus responsáveis técnicos – Engenheiro Civil/Produção Civil/Arquiteto.</w:t>
      </w:r>
    </w:p>
    <w:p>
      <w:pPr>
        <w:pStyle w:val="Header"/>
        <w:tabs>
          <w:tab w:val="left" w:pos="709" w:leader="none"/>
          <w:tab w:val="center" w:pos="4419" w:leader="none"/>
          <w:tab w:val="right" w:pos="8838" w:leader="none"/>
        </w:tabs>
        <w:spacing w:lineRule="auto" w:line="276" w:before="57" w:after="57"/>
        <w:ind w:hanging="0" w:left="0" w:right="0"/>
        <w:jc w:val="both"/>
        <w:rPr/>
      </w:pPr>
      <w:r>
        <w:rPr>
          <w:rFonts w:cs="Arial" w:ascii="Arial" w:hAnsi="Arial"/>
          <w:b w:val="false"/>
          <w:bCs w:val="false"/>
          <w:color w:val="000000"/>
          <w:szCs w:val="24"/>
        </w:rPr>
        <w:t>11.2 Comprovação de a licitante possuir, em seu corpo técnico, na data de abertura das propo</w:t>
      </w:r>
      <w:r>
        <w:rPr>
          <w:rFonts w:cs="Arial" w:ascii="Arial" w:hAnsi="Arial"/>
          <w:color w:val="000000"/>
          <w:szCs w:val="24"/>
        </w:rPr>
        <w:t>stas, profissional(is) de nível superior, ENGENHEIRO CIVIL/PRODUÇÃO CIVIL/ELETRICISTA/ARQUITETO, reconhecido(s) pelo CREA ou Conselho de Arquitetura e Urbanismo – CAU, detentor(es) de atestado(s) de responsabilidade técnica devidamente registrado(s) no CREA ou CAU da região onde os serviços foram executados, acompanhado(s) da(s) respectiva(s) Certidão(ões) de Acervo Técnico – CAT, expedida(s) por este(s) Conselho(s), que comprove(m) ter o(s) profissional(is) executado para órgão ou entidade da administração pública direta ou indireta, federal, estadual, municipal ou, ainda, para empresa privada que não a própria licitante (CNPJ diferente) - serviço(s) relativo(s) ao objeto ora licitado.</w:t>
      </w:r>
      <w:r>
        <w:rPr>
          <w:rFonts w:cs="Arial" w:ascii="Arial" w:hAnsi="Arial"/>
          <w:b/>
          <w:bCs/>
          <w:color w:val="C9211E"/>
          <w:szCs w:val="24"/>
        </w:rPr>
        <w:t xml:space="preserve"> </w:t>
      </w:r>
    </w:p>
    <w:p>
      <w:pPr>
        <w:pStyle w:val="Normal"/>
        <w:spacing w:lineRule="auto" w:line="276" w:before="57" w:after="57"/>
        <w:ind w:hanging="0" w:left="0" w:right="0"/>
        <w:jc w:val="both"/>
        <w:rPr/>
      </w:pPr>
      <w:r>
        <w:rPr>
          <w:rFonts w:cs="Arial" w:ascii="Arial" w:hAnsi="Arial"/>
          <w:b/>
          <w:szCs w:val="24"/>
          <w:u w:val="none"/>
        </w:rPr>
        <w:t xml:space="preserve">11.3. VISITA TÉCNICA </w:t>
      </w:r>
    </w:p>
    <w:p>
      <w:pPr>
        <w:pStyle w:val="ListParagraph"/>
        <w:tabs>
          <w:tab w:val="clear" w:pos="708"/>
          <w:tab w:val="left" w:pos="546" w:leader="none"/>
        </w:tabs>
        <w:spacing w:lineRule="auto" w:line="276" w:before="57" w:after="57"/>
        <w:ind w:hanging="0" w:left="0" w:right="0"/>
        <w:contextualSpacing w:val="false"/>
        <w:jc w:val="both"/>
        <w:rPr/>
      </w:pPr>
      <w:r>
        <w:rPr>
          <w:rFonts w:cs="Arial" w:ascii="Arial" w:hAnsi="Arial"/>
          <w:color w:val="000000"/>
          <w:szCs w:val="24"/>
        </w:rPr>
        <w:t>11.3.1 Considerando</w:t>
      </w:r>
      <w:r>
        <w:rPr>
          <w:rFonts w:cs="Arial" w:ascii="Arial" w:hAnsi="Arial"/>
          <w:color w:val="000000"/>
          <w:spacing w:val="-3"/>
          <w:szCs w:val="24"/>
        </w:rPr>
        <w:t xml:space="preserve"> </w:t>
      </w:r>
      <w:r>
        <w:rPr>
          <w:rFonts w:cs="Arial" w:ascii="Arial" w:hAnsi="Arial"/>
          <w:color w:val="000000"/>
          <w:szCs w:val="24"/>
        </w:rPr>
        <w:t>que</w:t>
      </w:r>
      <w:r>
        <w:rPr>
          <w:rFonts w:cs="Arial" w:ascii="Arial" w:hAnsi="Arial"/>
          <w:color w:val="000000"/>
          <w:spacing w:val="-2"/>
          <w:szCs w:val="24"/>
        </w:rPr>
        <w:t xml:space="preserve"> </w:t>
      </w:r>
      <w:r>
        <w:rPr>
          <w:rFonts w:cs="Arial" w:ascii="Arial" w:hAnsi="Arial"/>
          <w:color w:val="000000"/>
          <w:szCs w:val="24"/>
        </w:rPr>
        <w:t>na</w:t>
      </w:r>
      <w:r>
        <w:rPr>
          <w:rFonts w:cs="Arial" w:ascii="Arial" w:hAnsi="Arial"/>
          <w:color w:val="000000"/>
          <w:spacing w:val="-4"/>
          <w:szCs w:val="24"/>
        </w:rPr>
        <w:t xml:space="preserve"> </w:t>
      </w:r>
      <w:r>
        <w:rPr>
          <w:rFonts w:cs="Arial" w:ascii="Arial" w:hAnsi="Arial"/>
          <w:color w:val="000000"/>
          <w:szCs w:val="24"/>
        </w:rPr>
        <w:t>presente</w:t>
      </w:r>
      <w:r>
        <w:rPr>
          <w:rFonts w:cs="Arial" w:ascii="Arial" w:hAnsi="Arial"/>
          <w:color w:val="000000"/>
          <w:spacing w:val="-4"/>
          <w:szCs w:val="24"/>
        </w:rPr>
        <w:t xml:space="preserve"> </w:t>
      </w:r>
      <w:r>
        <w:rPr>
          <w:rFonts w:cs="Arial" w:ascii="Arial" w:hAnsi="Arial"/>
          <w:color w:val="000000"/>
          <w:szCs w:val="24"/>
        </w:rPr>
        <w:t>contratação</w:t>
      </w:r>
      <w:r>
        <w:rPr>
          <w:rFonts w:cs="Arial" w:ascii="Arial" w:hAnsi="Arial"/>
          <w:color w:val="000000"/>
          <w:spacing w:val="-3"/>
          <w:szCs w:val="24"/>
        </w:rPr>
        <w:t xml:space="preserve"> </w:t>
      </w:r>
      <w:r>
        <w:rPr>
          <w:rFonts w:cs="Arial" w:ascii="Arial" w:hAnsi="Arial"/>
          <w:color w:val="000000"/>
          <w:szCs w:val="24"/>
        </w:rPr>
        <w:t>a</w:t>
      </w:r>
      <w:r>
        <w:rPr>
          <w:rFonts w:cs="Arial" w:ascii="Arial" w:hAnsi="Arial"/>
          <w:color w:val="000000"/>
          <w:spacing w:val="-2"/>
          <w:szCs w:val="24"/>
        </w:rPr>
        <w:t xml:space="preserve"> </w:t>
      </w:r>
      <w:r>
        <w:rPr>
          <w:rFonts w:cs="Arial" w:ascii="Arial" w:hAnsi="Arial"/>
          <w:color w:val="000000"/>
          <w:szCs w:val="24"/>
        </w:rPr>
        <w:t>avaliação</w:t>
      </w:r>
      <w:r>
        <w:rPr>
          <w:rFonts w:cs="Arial" w:ascii="Arial" w:hAnsi="Arial"/>
          <w:color w:val="000000"/>
          <w:spacing w:val="-3"/>
          <w:szCs w:val="24"/>
        </w:rPr>
        <w:t xml:space="preserve"> </w:t>
      </w:r>
      <w:r>
        <w:rPr>
          <w:rFonts w:cs="Arial" w:ascii="Arial" w:hAnsi="Arial"/>
          <w:color w:val="000000"/>
          <w:szCs w:val="24"/>
        </w:rPr>
        <w:t>prévia</w:t>
      </w:r>
      <w:r>
        <w:rPr>
          <w:rFonts w:cs="Arial" w:ascii="Arial" w:hAnsi="Arial"/>
          <w:color w:val="000000"/>
          <w:spacing w:val="-4"/>
          <w:szCs w:val="24"/>
        </w:rPr>
        <w:t xml:space="preserve"> </w:t>
      </w:r>
      <w:r>
        <w:rPr>
          <w:rFonts w:cs="Arial" w:ascii="Arial" w:hAnsi="Arial"/>
          <w:color w:val="000000"/>
          <w:szCs w:val="24"/>
        </w:rPr>
        <w:t>do</w:t>
      </w:r>
      <w:r>
        <w:rPr>
          <w:rFonts w:cs="Arial" w:ascii="Arial" w:hAnsi="Arial"/>
          <w:color w:val="000000"/>
          <w:spacing w:val="-3"/>
          <w:szCs w:val="24"/>
        </w:rPr>
        <w:t xml:space="preserve"> </w:t>
      </w:r>
      <w:r>
        <w:rPr>
          <w:rFonts w:cs="Arial" w:ascii="Arial" w:hAnsi="Arial"/>
          <w:color w:val="000000"/>
          <w:szCs w:val="24"/>
        </w:rPr>
        <w:t>local</w:t>
      </w:r>
      <w:r>
        <w:rPr>
          <w:rFonts w:cs="Arial" w:ascii="Arial" w:hAnsi="Arial"/>
          <w:color w:val="000000"/>
          <w:spacing w:val="-1"/>
          <w:szCs w:val="24"/>
        </w:rPr>
        <w:t xml:space="preserve"> </w:t>
      </w:r>
      <w:r>
        <w:rPr>
          <w:rFonts w:cs="Arial" w:ascii="Arial" w:hAnsi="Arial"/>
          <w:color w:val="000000"/>
          <w:szCs w:val="24"/>
        </w:rPr>
        <w:t>de</w:t>
      </w:r>
      <w:r>
        <w:rPr>
          <w:rFonts w:cs="Arial" w:ascii="Arial" w:hAnsi="Arial"/>
          <w:color w:val="000000"/>
          <w:spacing w:val="-4"/>
          <w:szCs w:val="24"/>
        </w:rPr>
        <w:t xml:space="preserve"> </w:t>
      </w:r>
      <w:r>
        <w:rPr>
          <w:rFonts w:cs="Arial" w:ascii="Arial" w:hAnsi="Arial"/>
          <w:color w:val="000000"/>
          <w:szCs w:val="24"/>
        </w:rPr>
        <w:t>execução</w:t>
      </w:r>
      <w:r>
        <w:rPr>
          <w:rFonts w:cs="Arial" w:ascii="Arial" w:hAnsi="Arial"/>
          <w:color w:val="000000"/>
          <w:spacing w:val="-1"/>
          <w:szCs w:val="24"/>
        </w:rPr>
        <w:t xml:space="preserve"> </w:t>
      </w:r>
      <w:r>
        <w:rPr>
          <w:rFonts w:cs="Arial" w:ascii="Arial" w:hAnsi="Arial"/>
          <w:color w:val="000000"/>
          <w:szCs w:val="24"/>
        </w:rPr>
        <w:t>é imprescindível</w:t>
      </w:r>
      <w:r>
        <w:rPr>
          <w:rFonts w:cs="Arial" w:ascii="Arial" w:hAnsi="Arial"/>
          <w:color w:val="000000"/>
          <w:spacing w:val="-1"/>
          <w:szCs w:val="24"/>
        </w:rPr>
        <w:t xml:space="preserve"> </w:t>
      </w:r>
      <w:r>
        <w:rPr>
          <w:rFonts w:cs="Arial" w:ascii="Arial" w:hAnsi="Arial"/>
          <w:color w:val="000000"/>
          <w:szCs w:val="24"/>
        </w:rPr>
        <w:t>para</w:t>
      </w:r>
      <w:r>
        <w:rPr>
          <w:rFonts w:cs="Arial" w:ascii="Arial" w:hAnsi="Arial"/>
          <w:color w:val="000000"/>
          <w:spacing w:val="-2"/>
          <w:szCs w:val="24"/>
        </w:rPr>
        <w:t xml:space="preserve"> </w:t>
      </w:r>
      <w:r>
        <w:rPr>
          <w:rFonts w:cs="Arial" w:ascii="Arial" w:hAnsi="Arial"/>
          <w:color w:val="000000"/>
          <w:szCs w:val="24"/>
        </w:rPr>
        <w:t>o</w:t>
      </w:r>
      <w:r>
        <w:rPr>
          <w:rFonts w:cs="Arial" w:ascii="Arial" w:hAnsi="Arial"/>
          <w:color w:val="000000"/>
          <w:spacing w:val="-1"/>
          <w:szCs w:val="24"/>
        </w:rPr>
        <w:t xml:space="preserve"> </w:t>
      </w:r>
      <w:r>
        <w:rPr>
          <w:rFonts w:cs="Arial" w:ascii="Arial" w:hAnsi="Arial"/>
          <w:color w:val="000000"/>
          <w:szCs w:val="24"/>
        </w:rPr>
        <w:t>conhecimento</w:t>
      </w:r>
      <w:r>
        <w:rPr>
          <w:rFonts w:cs="Arial" w:ascii="Arial" w:hAnsi="Arial"/>
          <w:color w:val="000000"/>
          <w:spacing w:val="-1"/>
          <w:szCs w:val="24"/>
        </w:rPr>
        <w:t xml:space="preserve"> </w:t>
      </w:r>
      <w:r>
        <w:rPr>
          <w:rFonts w:cs="Arial" w:ascii="Arial" w:hAnsi="Arial"/>
          <w:color w:val="000000"/>
          <w:szCs w:val="24"/>
        </w:rPr>
        <w:t>pleno</w:t>
      </w:r>
      <w:r>
        <w:rPr>
          <w:rFonts w:cs="Arial" w:ascii="Arial" w:hAnsi="Arial"/>
          <w:color w:val="000000"/>
          <w:spacing w:val="-2"/>
          <w:szCs w:val="24"/>
        </w:rPr>
        <w:t xml:space="preserve"> </w:t>
      </w:r>
      <w:r>
        <w:rPr>
          <w:rFonts w:cs="Arial" w:ascii="Arial" w:hAnsi="Arial"/>
          <w:color w:val="000000"/>
          <w:szCs w:val="24"/>
        </w:rPr>
        <w:t>das</w:t>
      </w:r>
      <w:r>
        <w:rPr>
          <w:rFonts w:cs="Arial" w:ascii="Arial" w:hAnsi="Arial"/>
          <w:color w:val="000000"/>
          <w:spacing w:val="-1"/>
          <w:szCs w:val="24"/>
        </w:rPr>
        <w:t xml:space="preserve"> </w:t>
      </w:r>
      <w:r>
        <w:rPr>
          <w:rFonts w:cs="Arial" w:ascii="Arial" w:hAnsi="Arial"/>
          <w:color w:val="000000"/>
          <w:szCs w:val="24"/>
        </w:rPr>
        <w:t>condições</w:t>
      </w:r>
      <w:r>
        <w:rPr>
          <w:rFonts w:cs="Arial" w:ascii="Arial" w:hAnsi="Arial"/>
          <w:color w:val="000000"/>
          <w:spacing w:val="-1"/>
          <w:szCs w:val="24"/>
        </w:rPr>
        <w:t xml:space="preserve"> </w:t>
      </w:r>
      <w:r>
        <w:rPr>
          <w:rFonts w:cs="Arial" w:ascii="Arial" w:hAnsi="Arial"/>
          <w:color w:val="000000"/>
          <w:szCs w:val="24"/>
        </w:rPr>
        <w:t>e</w:t>
      </w:r>
      <w:r>
        <w:rPr>
          <w:rFonts w:cs="Arial" w:ascii="Arial" w:hAnsi="Arial"/>
          <w:color w:val="000000"/>
          <w:spacing w:val="-2"/>
          <w:szCs w:val="24"/>
        </w:rPr>
        <w:t xml:space="preserve"> </w:t>
      </w:r>
      <w:r>
        <w:rPr>
          <w:rFonts w:cs="Arial" w:ascii="Arial" w:hAnsi="Arial"/>
          <w:color w:val="000000"/>
          <w:szCs w:val="24"/>
        </w:rPr>
        <w:t>peculiaridades</w:t>
      </w:r>
      <w:r>
        <w:rPr>
          <w:rFonts w:cs="Arial" w:ascii="Arial" w:hAnsi="Arial"/>
          <w:color w:val="000000"/>
          <w:spacing w:val="-1"/>
          <w:szCs w:val="24"/>
        </w:rPr>
        <w:t xml:space="preserve"> </w:t>
      </w:r>
      <w:r>
        <w:rPr>
          <w:rFonts w:cs="Arial" w:ascii="Arial" w:hAnsi="Arial"/>
          <w:color w:val="000000"/>
          <w:szCs w:val="24"/>
        </w:rPr>
        <w:t>do objeto</w:t>
      </w:r>
      <w:r>
        <w:rPr>
          <w:rFonts w:cs="Arial" w:ascii="Arial" w:hAnsi="Arial"/>
          <w:color w:val="000000"/>
          <w:spacing w:val="-1"/>
          <w:szCs w:val="24"/>
        </w:rPr>
        <w:t xml:space="preserve"> </w:t>
      </w:r>
      <w:r>
        <w:rPr>
          <w:rFonts w:cs="Arial" w:ascii="Arial" w:hAnsi="Arial"/>
          <w:color w:val="000000"/>
          <w:szCs w:val="24"/>
        </w:rPr>
        <w:t>a</w:t>
      </w:r>
      <w:r>
        <w:rPr>
          <w:rFonts w:cs="Arial" w:ascii="Arial" w:hAnsi="Arial"/>
          <w:color w:val="000000"/>
          <w:spacing w:val="-2"/>
          <w:szCs w:val="24"/>
        </w:rPr>
        <w:t xml:space="preserve"> </w:t>
      </w:r>
      <w:r>
        <w:rPr>
          <w:rFonts w:cs="Arial" w:ascii="Arial" w:hAnsi="Arial"/>
          <w:color w:val="000000"/>
          <w:szCs w:val="24"/>
        </w:rPr>
        <w:t>ser</w:t>
      </w:r>
      <w:r>
        <w:rPr>
          <w:rFonts w:cs="Arial" w:ascii="Arial" w:hAnsi="Arial"/>
          <w:color w:val="000000"/>
          <w:spacing w:val="-2"/>
          <w:szCs w:val="24"/>
        </w:rPr>
        <w:t xml:space="preserve"> </w:t>
      </w:r>
      <w:r>
        <w:rPr>
          <w:rFonts w:cs="Arial" w:ascii="Arial" w:hAnsi="Arial"/>
          <w:color w:val="000000"/>
          <w:szCs w:val="24"/>
        </w:rPr>
        <w:t>contratado, o licitante deve atestar, que conhece o local e as condições de realização do serviço, assegurado a ele o direito de realização de vistoria prévia.</w:t>
      </w:r>
    </w:p>
    <w:p>
      <w:pPr>
        <w:pStyle w:val="ListParagraph"/>
        <w:tabs>
          <w:tab w:val="clear" w:pos="708"/>
          <w:tab w:val="left" w:pos="711" w:leader="none"/>
        </w:tabs>
        <w:spacing w:lineRule="auto" w:line="276" w:before="57" w:after="57"/>
        <w:ind w:hanging="0" w:left="0" w:right="0"/>
        <w:contextualSpacing w:val="false"/>
        <w:jc w:val="both"/>
        <w:rPr/>
      </w:pPr>
      <w:r>
        <w:rPr>
          <w:rFonts w:cs="Arial" w:ascii="Arial" w:hAnsi="Arial"/>
          <w:color w:val="000000"/>
          <w:szCs w:val="24"/>
        </w:rPr>
        <w:t>11.3.2 O</w:t>
      </w:r>
      <w:r>
        <w:rPr>
          <w:rFonts w:cs="Arial" w:ascii="Arial" w:hAnsi="Arial"/>
          <w:color w:val="000000"/>
          <w:spacing w:val="-15"/>
          <w:szCs w:val="24"/>
        </w:rPr>
        <w:t xml:space="preserve"> </w:t>
      </w:r>
      <w:r>
        <w:rPr>
          <w:rFonts w:cs="Arial" w:ascii="Arial" w:hAnsi="Arial"/>
          <w:color w:val="000000"/>
          <w:szCs w:val="24"/>
        </w:rPr>
        <w:t>licitante</w:t>
      </w:r>
      <w:r>
        <w:rPr>
          <w:rFonts w:cs="Arial" w:ascii="Arial" w:hAnsi="Arial"/>
          <w:color w:val="000000"/>
          <w:spacing w:val="-15"/>
          <w:szCs w:val="24"/>
        </w:rPr>
        <w:t xml:space="preserve"> </w:t>
      </w:r>
      <w:r>
        <w:rPr>
          <w:rFonts w:cs="Arial" w:ascii="Arial" w:hAnsi="Arial"/>
          <w:color w:val="000000"/>
          <w:szCs w:val="24"/>
        </w:rPr>
        <w:t>que</w:t>
      </w:r>
      <w:r>
        <w:rPr>
          <w:rFonts w:cs="Arial" w:ascii="Arial" w:hAnsi="Arial"/>
          <w:color w:val="000000"/>
          <w:spacing w:val="-15"/>
          <w:szCs w:val="24"/>
        </w:rPr>
        <w:t xml:space="preserve"> </w:t>
      </w:r>
      <w:r>
        <w:rPr>
          <w:rFonts w:cs="Arial" w:ascii="Arial" w:hAnsi="Arial"/>
          <w:color w:val="000000"/>
          <w:szCs w:val="24"/>
        </w:rPr>
        <w:t>optar</w:t>
      </w:r>
      <w:r>
        <w:rPr>
          <w:rFonts w:cs="Arial" w:ascii="Arial" w:hAnsi="Arial"/>
          <w:color w:val="000000"/>
          <w:spacing w:val="-15"/>
          <w:szCs w:val="24"/>
        </w:rPr>
        <w:t xml:space="preserve"> </w:t>
      </w:r>
      <w:r>
        <w:rPr>
          <w:rFonts w:cs="Arial" w:ascii="Arial" w:hAnsi="Arial"/>
          <w:color w:val="000000"/>
          <w:szCs w:val="24"/>
        </w:rPr>
        <w:t>por</w:t>
      </w:r>
      <w:r>
        <w:rPr>
          <w:rFonts w:cs="Arial" w:ascii="Arial" w:hAnsi="Arial"/>
          <w:color w:val="000000"/>
          <w:spacing w:val="-15"/>
          <w:szCs w:val="24"/>
        </w:rPr>
        <w:t xml:space="preserve"> </w:t>
      </w:r>
      <w:r>
        <w:rPr>
          <w:rFonts w:cs="Arial" w:ascii="Arial" w:hAnsi="Arial"/>
          <w:color w:val="000000"/>
          <w:szCs w:val="24"/>
        </w:rPr>
        <w:t>realizar</w:t>
      </w:r>
      <w:r>
        <w:rPr>
          <w:rFonts w:cs="Arial" w:ascii="Arial" w:hAnsi="Arial"/>
          <w:color w:val="000000"/>
          <w:spacing w:val="-15"/>
          <w:szCs w:val="24"/>
        </w:rPr>
        <w:t xml:space="preserve"> </w:t>
      </w:r>
      <w:r>
        <w:rPr>
          <w:rFonts w:cs="Arial" w:ascii="Arial" w:hAnsi="Arial"/>
          <w:color w:val="000000"/>
          <w:szCs w:val="24"/>
        </w:rPr>
        <w:t>vistoria</w:t>
      </w:r>
      <w:r>
        <w:rPr>
          <w:rFonts w:cs="Arial" w:ascii="Arial" w:hAnsi="Arial"/>
          <w:color w:val="000000"/>
          <w:spacing w:val="-15"/>
          <w:szCs w:val="24"/>
        </w:rPr>
        <w:t xml:space="preserve"> </w:t>
      </w:r>
      <w:r>
        <w:rPr>
          <w:rFonts w:cs="Arial" w:ascii="Arial" w:hAnsi="Arial"/>
          <w:color w:val="000000"/>
          <w:szCs w:val="24"/>
        </w:rPr>
        <w:t>prévia</w:t>
      </w:r>
      <w:r>
        <w:rPr>
          <w:rFonts w:cs="Arial" w:ascii="Arial" w:hAnsi="Arial"/>
          <w:color w:val="000000"/>
          <w:spacing w:val="-15"/>
          <w:szCs w:val="24"/>
        </w:rPr>
        <w:t xml:space="preserve"> </w:t>
      </w:r>
      <w:r>
        <w:rPr>
          <w:rFonts w:cs="Arial" w:ascii="Arial" w:hAnsi="Arial"/>
          <w:color w:val="000000"/>
          <w:szCs w:val="24"/>
        </w:rPr>
        <w:t>terá</w:t>
      </w:r>
      <w:r>
        <w:rPr>
          <w:rFonts w:cs="Arial" w:ascii="Arial" w:hAnsi="Arial"/>
          <w:color w:val="000000"/>
          <w:spacing w:val="-15"/>
          <w:szCs w:val="24"/>
        </w:rPr>
        <w:t xml:space="preserve"> </w:t>
      </w:r>
      <w:r>
        <w:rPr>
          <w:rFonts w:cs="Arial" w:ascii="Arial" w:hAnsi="Arial"/>
          <w:color w:val="000000"/>
          <w:szCs w:val="24"/>
        </w:rPr>
        <w:t>disponibilizado</w:t>
      </w:r>
      <w:r>
        <w:rPr>
          <w:rFonts w:cs="Arial" w:ascii="Arial" w:hAnsi="Arial"/>
          <w:color w:val="000000"/>
          <w:spacing w:val="-15"/>
          <w:szCs w:val="24"/>
        </w:rPr>
        <w:t xml:space="preserve"> </w:t>
      </w:r>
      <w:r>
        <w:rPr>
          <w:rFonts w:cs="Arial" w:ascii="Arial" w:hAnsi="Arial"/>
          <w:color w:val="000000"/>
          <w:szCs w:val="24"/>
        </w:rPr>
        <w:t>pela</w:t>
      </w:r>
      <w:r>
        <w:rPr>
          <w:rFonts w:cs="Arial" w:ascii="Arial" w:hAnsi="Arial"/>
          <w:color w:val="000000"/>
          <w:spacing w:val="-15"/>
          <w:szCs w:val="24"/>
        </w:rPr>
        <w:t xml:space="preserve"> Secretaria Municipal de Educação, em</w:t>
      </w:r>
      <w:r>
        <w:rPr>
          <w:rFonts w:cs="Arial" w:ascii="Arial" w:hAnsi="Arial"/>
          <w:color w:val="000000"/>
          <w:szCs w:val="24"/>
        </w:rPr>
        <w:t xml:space="preserve"> data</w:t>
      </w:r>
      <w:r>
        <w:rPr>
          <w:rFonts w:cs="Arial" w:ascii="Arial" w:hAnsi="Arial"/>
          <w:color w:val="000000"/>
          <w:spacing w:val="-9"/>
          <w:szCs w:val="24"/>
        </w:rPr>
        <w:t xml:space="preserve"> </w:t>
      </w:r>
      <w:r>
        <w:rPr>
          <w:rFonts w:cs="Arial" w:ascii="Arial" w:hAnsi="Arial"/>
          <w:color w:val="000000"/>
          <w:szCs w:val="24"/>
        </w:rPr>
        <w:t>e</w:t>
      </w:r>
      <w:r>
        <w:rPr>
          <w:rFonts w:cs="Arial" w:ascii="Arial" w:hAnsi="Arial"/>
          <w:color w:val="000000"/>
          <w:spacing w:val="-9"/>
          <w:szCs w:val="24"/>
        </w:rPr>
        <w:t xml:space="preserve"> </w:t>
      </w:r>
      <w:r>
        <w:rPr>
          <w:rFonts w:cs="Arial" w:ascii="Arial" w:hAnsi="Arial"/>
          <w:color w:val="000000"/>
          <w:szCs w:val="24"/>
        </w:rPr>
        <w:t>horários exclusivos,</w:t>
      </w:r>
      <w:r>
        <w:rPr>
          <w:rFonts w:cs="Arial" w:ascii="Arial" w:hAnsi="Arial"/>
          <w:color w:val="000000"/>
          <w:spacing w:val="-8"/>
          <w:szCs w:val="24"/>
        </w:rPr>
        <w:t xml:space="preserve"> </w:t>
      </w:r>
      <w:r>
        <w:rPr>
          <w:rFonts w:cs="Arial" w:ascii="Arial" w:hAnsi="Arial"/>
          <w:color w:val="000000"/>
          <w:szCs w:val="24"/>
        </w:rPr>
        <w:t>a</w:t>
      </w:r>
      <w:r>
        <w:rPr>
          <w:rFonts w:cs="Arial" w:ascii="Arial" w:hAnsi="Arial"/>
          <w:color w:val="000000"/>
          <w:spacing w:val="-9"/>
          <w:szCs w:val="24"/>
        </w:rPr>
        <w:t xml:space="preserve"> </w:t>
      </w:r>
      <w:r>
        <w:rPr>
          <w:rFonts w:cs="Arial" w:ascii="Arial" w:hAnsi="Arial"/>
          <w:color w:val="000000"/>
          <w:szCs w:val="24"/>
        </w:rPr>
        <w:t>ser</w:t>
      </w:r>
      <w:r>
        <w:rPr>
          <w:rFonts w:cs="Arial" w:ascii="Arial" w:hAnsi="Arial"/>
          <w:color w:val="000000"/>
          <w:spacing w:val="-9"/>
          <w:szCs w:val="24"/>
        </w:rPr>
        <w:t xml:space="preserve"> </w:t>
      </w:r>
      <w:r>
        <w:rPr>
          <w:rFonts w:cs="Arial" w:ascii="Arial" w:hAnsi="Arial"/>
          <w:color w:val="000000"/>
          <w:szCs w:val="24"/>
        </w:rPr>
        <w:t>agendado</w:t>
      </w:r>
      <w:r>
        <w:rPr>
          <w:rFonts w:cs="Arial" w:ascii="Arial" w:hAnsi="Arial"/>
          <w:b/>
          <w:color w:val="000000"/>
          <w:spacing w:val="-7"/>
          <w:szCs w:val="24"/>
        </w:rPr>
        <w:t xml:space="preserve"> </w:t>
      </w:r>
      <w:r>
        <w:rPr>
          <w:rFonts w:cs="Arial" w:ascii="Arial" w:hAnsi="Arial"/>
          <w:color w:val="000000"/>
          <w:szCs w:val="24"/>
        </w:rPr>
        <w:t>antes</w:t>
      </w:r>
      <w:r>
        <w:rPr>
          <w:rFonts w:cs="Arial" w:ascii="Arial" w:hAnsi="Arial"/>
          <w:color w:val="000000"/>
          <w:spacing w:val="-9"/>
          <w:szCs w:val="24"/>
        </w:rPr>
        <w:t xml:space="preserve"> </w:t>
      </w:r>
      <w:r>
        <w:rPr>
          <w:rFonts w:cs="Arial" w:ascii="Arial" w:hAnsi="Arial"/>
          <w:color w:val="000000"/>
          <w:szCs w:val="24"/>
        </w:rPr>
        <w:t>da</w:t>
      </w:r>
      <w:r>
        <w:rPr>
          <w:rFonts w:cs="Arial" w:ascii="Arial" w:hAnsi="Arial"/>
          <w:color w:val="000000"/>
          <w:spacing w:val="-9"/>
          <w:szCs w:val="24"/>
        </w:rPr>
        <w:t xml:space="preserve"> </w:t>
      </w:r>
      <w:r>
        <w:rPr>
          <w:rFonts w:cs="Arial" w:ascii="Arial" w:hAnsi="Arial"/>
          <w:color w:val="000000"/>
          <w:szCs w:val="24"/>
        </w:rPr>
        <w:t>realização</w:t>
      </w:r>
      <w:r>
        <w:rPr>
          <w:rFonts w:cs="Arial" w:ascii="Arial" w:hAnsi="Arial"/>
          <w:color w:val="000000"/>
          <w:spacing w:val="-8"/>
          <w:szCs w:val="24"/>
        </w:rPr>
        <w:t xml:space="preserve"> </w:t>
      </w:r>
      <w:r>
        <w:rPr>
          <w:rFonts w:cs="Arial" w:ascii="Arial" w:hAnsi="Arial"/>
          <w:color w:val="000000"/>
          <w:szCs w:val="24"/>
        </w:rPr>
        <w:t>do</w:t>
      </w:r>
      <w:r>
        <w:rPr>
          <w:rFonts w:cs="Arial" w:ascii="Arial" w:hAnsi="Arial"/>
          <w:color w:val="000000"/>
          <w:spacing w:val="-8"/>
          <w:szCs w:val="24"/>
        </w:rPr>
        <w:t xml:space="preserve"> </w:t>
      </w:r>
      <w:r>
        <w:rPr>
          <w:rFonts w:cs="Arial" w:ascii="Arial" w:hAnsi="Arial"/>
          <w:color w:val="000000"/>
          <w:szCs w:val="24"/>
        </w:rPr>
        <w:t>certame, através</w:t>
      </w:r>
      <w:r>
        <w:rPr>
          <w:rFonts w:cs="Arial" w:ascii="Arial" w:hAnsi="Arial"/>
          <w:color w:val="000000"/>
          <w:spacing w:val="-15"/>
          <w:szCs w:val="24"/>
        </w:rPr>
        <w:t xml:space="preserve"> </w:t>
      </w:r>
      <w:r>
        <w:rPr>
          <w:rFonts w:cs="Arial" w:ascii="Arial" w:hAnsi="Arial"/>
          <w:color w:val="000000"/>
          <w:szCs w:val="24"/>
        </w:rPr>
        <w:t>de</w:t>
      </w:r>
      <w:r>
        <w:rPr>
          <w:rFonts w:cs="Arial" w:ascii="Arial" w:hAnsi="Arial"/>
          <w:color w:val="000000"/>
          <w:spacing w:val="-3"/>
          <w:szCs w:val="24"/>
        </w:rPr>
        <w:t xml:space="preserve"> </w:t>
      </w:r>
      <w:r>
        <w:rPr>
          <w:rFonts w:cs="Arial" w:ascii="Arial" w:hAnsi="Arial"/>
          <w:color w:val="000000"/>
          <w:szCs w:val="24"/>
        </w:rPr>
        <w:t xml:space="preserve">contato pelo endereço eletrônico </w:t>
      </w:r>
      <w:r>
        <w:rPr>
          <w:rFonts w:eastAsia="Arial" w:cs="Arial" w:ascii="Arial" w:hAnsi="Arial"/>
          <w:bCs/>
          <w:color w:val="000000"/>
          <w:szCs w:val="24"/>
        </w:rPr>
        <w:t>financeirosemecsgp@gmail.com</w:t>
      </w:r>
      <w:r>
        <w:rPr>
          <w:rFonts w:cs="Arial" w:ascii="Arial" w:hAnsi="Arial"/>
          <w:color w:val="000000"/>
          <w:szCs w:val="24"/>
        </w:rPr>
        <w:t xml:space="preserve"> </w:t>
      </w:r>
      <w:r>
        <w:rPr>
          <w:rFonts w:cs="Arial" w:ascii="Arial" w:hAnsi="Arial"/>
          <w:color w:val="000000"/>
          <w:szCs w:val="24"/>
          <w:u w:val="none"/>
        </w:rPr>
        <w:t xml:space="preserve">e por telefone (27) </w:t>
      </w:r>
      <w:r>
        <w:rPr>
          <w:rStyle w:val="InternetLink1"/>
          <w:rFonts w:cs="Arial" w:ascii="Arial" w:hAnsi="Arial"/>
          <w:color w:val="000000"/>
          <w:szCs w:val="24"/>
          <w:u w:val="none"/>
        </w:rPr>
        <w:t>3727–3993</w:t>
      </w:r>
      <w:r>
        <w:rPr>
          <w:rFonts w:cs="Arial" w:ascii="Arial" w:hAnsi="Arial"/>
          <w:color w:val="000000"/>
          <w:szCs w:val="24"/>
          <w:u w:val="none"/>
        </w:rPr>
        <w:t xml:space="preserve">, </w:t>
      </w:r>
      <w:r>
        <w:rPr>
          <w:rFonts w:cs="Arial" w:ascii="Arial" w:hAnsi="Arial"/>
          <w:color w:val="000000"/>
          <w:szCs w:val="24"/>
        </w:rPr>
        <w:t>de modo que seu agendamento não coincida com o agendamento de outros licitantes.</w:t>
      </w:r>
    </w:p>
    <w:p>
      <w:pPr>
        <w:pStyle w:val="ListParagraph"/>
        <w:tabs>
          <w:tab w:val="clear" w:pos="708"/>
          <w:tab w:val="left" w:pos="1052" w:leader="none"/>
        </w:tabs>
        <w:spacing w:lineRule="auto" w:line="276" w:before="57" w:after="57"/>
        <w:ind w:hanging="0" w:left="0" w:right="0"/>
        <w:contextualSpacing w:val="false"/>
        <w:jc w:val="both"/>
        <w:rPr/>
      </w:pPr>
      <w:r>
        <w:rPr>
          <w:rFonts w:cs="Arial" w:ascii="Arial" w:hAnsi="Arial"/>
          <w:color w:val="000000"/>
          <w:szCs w:val="24"/>
        </w:rPr>
        <w:t>11.3.3 Caso</w:t>
      </w:r>
      <w:r>
        <w:rPr>
          <w:rFonts w:cs="Arial" w:ascii="Arial" w:hAnsi="Arial"/>
          <w:color w:val="000000"/>
          <w:spacing w:val="-7"/>
          <w:szCs w:val="24"/>
        </w:rPr>
        <w:t xml:space="preserve"> </w:t>
      </w:r>
      <w:r>
        <w:rPr>
          <w:rFonts w:cs="Arial" w:ascii="Arial" w:hAnsi="Arial"/>
          <w:color w:val="000000"/>
          <w:szCs w:val="24"/>
        </w:rPr>
        <w:t>o</w:t>
      </w:r>
      <w:r>
        <w:rPr>
          <w:rFonts w:cs="Arial" w:ascii="Arial" w:hAnsi="Arial"/>
          <w:color w:val="000000"/>
          <w:spacing w:val="-7"/>
          <w:szCs w:val="24"/>
        </w:rPr>
        <w:t xml:space="preserve"> </w:t>
      </w:r>
      <w:r>
        <w:rPr>
          <w:rFonts w:cs="Arial" w:ascii="Arial" w:hAnsi="Arial"/>
          <w:color w:val="000000"/>
          <w:szCs w:val="24"/>
        </w:rPr>
        <w:t>licitante</w:t>
      </w:r>
      <w:r>
        <w:rPr>
          <w:rFonts w:cs="Arial" w:ascii="Arial" w:hAnsi="Arial"/>
          <w:color w:val="000000"/>
          <w:spacing w:val="-8"/>
          <w:szCs w:val="24"/>
        </w:rPr>
        <w:t xml:space="preserve"> </w:t>
      </w:r>
      <w:r>
        <w:rPr>
          <w:rFonts w:cs="Arial" w:ascii="Arial" w:hAnsi="Arial"/>
          <w:color w:val="000000"/>
          <w:szCs w:val="24"/>
        </w:rPr>
        <w:t>opte</w:t>
      </w:r>
      <w:r>
        <w:rPr>
          <w:rFonts w:cs="Arial" w:ascii="Arial" w:hAnsi="Arial"/>
          <w:color w:val="000000"/>
          <w:spacing w:val="-8"/>
          <w:szCs w:val="24"/>
        </w:rPr>
        <w:t xml:space="preserve"> </w:t>
      </w:r>
      <w:r>
        <w:rPr>
          <w:rFonts w:cs="Arial" w:ascii="Arial" w:hAnsi="Arial"/>
          <w:color w:val="000000"/>
          <w:szCs w:val="24"/>
        </w:rPr>
        <w:t>por</w:t>
      </w:r>
      <w:r>
        <w:rPr>
          <w:rFonts w:cs="Arial" w:ascii="Arial" w:hAnsi="Arial"/>
          <w:color w:val="000000"/>
          <w:spacing w:val="-8"/>
          <w:szCs w:val="24"/>
        </w:rPr>
        <w:t xml:space="preserve"> </w:t>
      </w:r>
      <w:r>
        <w:rPr>
          <w:rFonts w:cs="Arial" w:ascii="Arial" w:hAnsi="Arial"/>
          <w:color w:val="000000"/>
          <w:szCs w:val="24"/>
        </w:rPr>
        <w:t>não</w:t>
      </w:r>
      <w:r>
        <w:rPr>
          <w:rFonts w:cs="Arial" w:ascii="Arial" w:hAnsi="Arial"/>
          <w:color w:val="000000"/>
          <w:spacing w:val="-7"/>
          <w:szCs w:val="24"/>
        </w:rPr>
        <w:t xml:space="preserve"> </w:t>
      </w:r>
      <w:r>
        <w:rPr>
          <w:rFonts w:cs="Arial" w:ascii="Arial" w:hAnsi="Arial"/>
          <w:color w:val="000000"/>
          <w:szCs w:val="24"/>
        </w:rPr>
        <w:t>realizar</w:t>
      </w:r>
      <w:r>
        <w:rPr>
          <w:rFonts w:cs="Arial" w:ascii="Arial" w:hAnsi="Arial"/>
          <w:color w:val="000000"/>
          <w:spacing w:val="-9"/>
          <w:szCs w:val="24"/>
        </w:rPr>
        <w:t xml:space="preserve"> </w:t>
      </w:r>
      <w:r>
        <w:rPr>
          <w:rFonts w:cs="Arial" w:ascii="Arial" w:hAnsi="Arial"/>
          <w:color w:val="000000"/>
          <w:szCs w:val="24"/>
        </w:rPr>
        <w:t>vistoria,</w:t>
      </w:r>
      <w:r>
        <w:rPr>
          <w:rFonts w:cs="Arial" w:ascii="Arial" w:hAnsi="Arial"/>
          <w:color w:val="000000"/>
          <w:spacing w:val="-8"/>
          <w:szCs w:val="24"/>
        </w:rPr>
        <w:t xml:space="preserve"> </w:t>
      </w:r>
      <w:r>
        <w:rPr>
          <w:rFonts w:cs="Arial" w:ascii="Arial" w:hAnsi="Arial"/>
          <w:color w:val="000000"/>
          <w:szCs w:val="24"/>
        </w:rPr>
        <w:t>poderá</w:t>
      </w:r>
      <w:r>
        <w:rPr>
          <w:rFonts w:cs="Arial" w:ascii="Arial" w:hAnsi="Arial"/>
          <w:color w:val="000000"/>
          <w:spacing w:val="-9"/>
          <w:szCs w:val="24"/>
        </w:rPr>
        <w:t xml:space="preserve"> </w:t>
      </w:r>
      <w:r>
        <w:rPr>
          <w:rFonts w:cs="Arial" w:ascii="Arial" w:hAnsi="Arial"/>
          <w:color w:val="000000"/>
          <w:szCs w:val="24"/>
        </w:rPr>
        <w:t>substituir</w:t>
      </w:r>
      <w:r>
        <w:rPr>
          <w:rFonts w:cs="Arial" w:ascii="Arial" w:hAnsi="Arial"/>
          <w:color w:val="000000"/>
          <w:spacing w:val="-8"/>
          <w:szCs w:val="24"/>
        </w:rPr>
        <w:t xml:space="preserve"> </w:t>
      </w:r>
      <w:r>
        <w:rPr>
          <w:rFonts w:cs="Arial" w:ascii="Arial" w:hAnsi="Arial"/>
          <w:color w:val="000000"/>
          <w:szCs w:val="24"/>
        </w:rPr>
        <w:t>a</w:t>
      </w:r>
      <w:r>
        <w:rPr>
          <w:rFonts w:cs="Arial" w:ascii="Arial" w:hAnsi="Arial"/>
          <w:color w:val="000000"/>
          <w:spacing w:val="-8"/>
          <w:szCs w:val="24"/>
        </w:rPr>
        <w:t xml:space="preserve"> </w:t>
      </w:r>
      <w:r>
        <w:rPr>
          <w:rFonts w:cs="Arial" w:ascii="Arial" w:hAnsi="Arial"/>
          <w:color w:val="000000"/>
          <w:szCs w:val="24"/>
        </w:rPr>
        <w:t>declaração</w:t>
      </w:r>
      <w:r>
        <w:rPr>
          <w:rFonts w:cs="Arial" w:ascii="Arial" w:hAnsi="Arial"/>
          <w:color w:val="000000"/>
          <w:spacing w:val="-7"/>
          <w:szCs w:val="24"/>
        </w:rPr>
        <w:t xml:space="preserve"> </w:t>
      </w:r>
      <w:r>
        <w:rPr>
          <w:rFonts w:cs="Arial" w:ascii="Arial" w:hAnsi="Arial"/>
          <w:color w:val="000000"/>
          <w:szCs w:val="24"/>
        </w:rPr>
        <w:t>exigida</w:t>
      </w:r>
      <w:r>
        <w:rPr>
          <w:rFonts w:cs="Arial" w:ascii="Arial" w:hAnsi="Arial"/>
          <w:color w:val="000000"/>
          <w:spacing w:val="-8"/>
          <w:szCs w:val="24"/>
        </w:rPr>
        <w:t xml:space="preserve"> </w:t>
      </w:r>
      <w:r>
        <w:rPr>
          <w:rFonts w:cs="Arial" w:ascii="Arial" w:hAnsi="Arial"/>
          <w:color w:val="000000"/>
          <w:szCs w:val="24"/>
        </w:rPr>
        <w:t>no presente item por declaração formal assinada pelo seu responsável técnico acerca do conhecimento pleno das condições e peculiaridades da contratação, desde que seja anexada junto a documentação de habilitação.</w:t>
      </w:r>
    </w:p>
    <w:p>
      <w:pPr>
        <w:pStyle w:val="ListParagraph"/>
        <w:tabs>
          <w:tab w:val="clear" w:pos="708"/>
          <w:tab w:val="left" w:pos="1052" w:leader="none"/>
        </w:tabs>
        <w:spacing w:lineRule="auto" w:line="276" w:before="57" w:after="57"/>
        <w:ind w:hanging="0" w:left="0" w:right="0"/>
        <w:contextualSpacing w:val="false"/>
        <w:jc w:val="both"/>
        <w:rPr>
          <w:rFonts w:ascii="Arial" w:hAnsi="Arial"/>
          <w:szCs w:val="24"/>
        </w:rPr>
      </w:pPr>
      <w:r>
        <w:rPr>
          <w:rFonts w:ascii="Arial" w:hAnsi="Arial"/>
          <w:szCs w:val="24"/>
        </w:rPr>
      </w:r>
    </w:p>
    <w:p>
      <w:pPr>
        <w:pStyle w:val="Normal"/>
        <w:suppressAutoHyphens w:val="false"/>
        <w:spacing w:lineRule="auto" w:line="276" w:before="57" w:after="57"/>
        <w:ind w:hanging="0" w:left="0" w:right="0"/>
        <w:jc w:val="both"/>
        <w:rPr/>
      </w:pPr>
      <w:r>
        <w:rPr>
          <w:rFonts w:cs="Arial" w:ascii="Arial" w:hAnsi="Arial"/>
          <w:b/>
          <w:color w:val="000000"/>
          <w:szCs w:val="24"/>
        </w:rPr>
        <w:t>12. RESULTADOS PRETENDIDOS COM A CONTRATAÇÃO</w:t>
      </w:r>
    </w:p>
    <w:p>
      <w:pPr>
        <w:pStyle w:val="Normal"/>
        <w:spacing w:lineRule="auto" w:line="276" w:before="57" w:after="57"/>
        <w:ind w:hanging="0" w:left="0" w:right="0"/>
        <w:jc w:val="both"/>
        <w:rPr/>
      </w:pPr>
      <w:r>
        <w:rPr>
          <w:rFonts w:ascii="Arial" w:hAnsi="Arial"/>
          <w:sz w:val="24"/>
          <w:szCs w:val="24"/>
        </w:rPr>
        <w:t xml:space="preserve">12.1. </w:t>
      </w:r>
      <w:r>
        <w:rPr>
          <w:rFonts w:cs="Arial" w:ascii="Arial" w:hAnsi="Arial"/>
          <w:sz w:val="24"/>
          <w:szCs w:val="24"/>
        </w:rPr>
        <w:t>Com a contratação, buscaremos atender de forma satisfatória a escola com segurança para os funcionários e alunos, e ainda para os equipamentos pertencentes a escola contra furtos.;</w:t>
      </w:r>
    </w:p>
    <w:p>
      <w:pPr>
        <w:pStyle w:val="Normal"/>
        <w:spacing w:lineRule="auto" w:line="276" w:before="57" w:after="57"/>
        <w:ind w:hanging="0" w:left="0" w:right="0"/>
        <w:jc w:val="both"/>
        <w:rPr>
          <w:rFonts w:ascii="Arial" w:hAnsi="Arial"/>
          <w:sz w:val="24"/>
          <w:szCs w:val="24"/>
        </w:rPr>
      </w:pPr>
      <w:r>
        <w:rPr>
          <w:rFonts w:ascii="Arial" w:hAnsi="Arial"/>
          <w:sz w:val="24"/>
          <w:szCs w:val="24"/>
        </w:rPr>
      </w:r>
    </w:p>
    <w:p>
      <w:pPr>
        <w:pStyle w:val="Normal"/>
        <w:suppressAutoHyphens w:val="false"/>
        <w:spacing w:lineRule="auto" w:line="276" w:before="57" w:after="57"/>
        <w:ind w:hanging="0" w:left="0" w:right="0"/>
        <w:jc w:val="both"/>
        <w:rPr/>
      </w:pPr>
      <w:r>
        <w:rPr>
          <w:rFonts w:cs="Arial" w:ascii="Arial" w:hAnsi="Arial"/>
          <w:b/>
        </w:rPr>
        <w:t>13. CONTRATAÇÕES CORRELATAS E/OU INTERDEPENDENTES</w:t>
      </w:r>
    </w:p>
    <w:p>
      <w:pPr>
        <w:pStyle w:val="Normal"/>
        <w:suppressAutoHyphens w:val="false"/>
        <w:spacing w:lineRule="auto" w:line="276" w:before="57" w:after="57"/>
        <w:ind w:hanging="0" w:left="0" w:right="0"/>
        <w:jc w:val="both"/>
        <w:rPr/>
      </w:pPr>
      <w:r>
        <w:rPr>
          <w:rFonts w:cs="Arial" w:ascii="Arial" w:hAnsi="Arial"/>
        </w:rPr>
        <w:t>13.1. Não se verifica contratações correlatas ou interdependentes para a viabilidade e contratação desta demanda.</w:t>
      </w:r>
    </w:p>
    <w:p>
      <w:pPr>
        <w:pStyle w:val="Normal"/>
        <w:suppressAutoHyphens w:val="false"/>
        <w:spacing w:lineRule="auto" w:line="276" w:before="57" w:after="57"/>
        <w:ind w:hanging="0" w:left="0" w:right="0"/>
        <w:jc w:val="both"/>
        <w:rPr>
          <w:rFonts w:ascii="Arial" w:hAnsi="Arial" w:cs="Arial"/>
          <w:b/>
        </w:rPr>
      </w:pPr>
      <w:r>
        <w:rPr>
          <w:rFonts w:cs="Arial" w:ascii="Arial" w:hAnsi="Arial"/>
          <w:b/>
        </w:rPr>
      </w:r>
    </w:p>
    <w:p>
      <w:pPr>
        <w:pStyle w:val="Normal"/>
        <w:spacing w:lineRule="auto" w:line="276" w:before="57" w:after="57"/>
        <w:ind w:hanging="0" w:left="0" w:right="0"/>
        <w:jc w:val="both"/>
        <w:rPr/>
      </w:pPr>
      <w:r>
        <w:rPr>
          <w:rFonts w:cs="Arial" w:ascii="Arial" w:hAnsi="Arial"/>
          <w:b/>
        </w:rPr>
        <w:t>14. PROVIDÊNCIAS A SEREM ADOTADAS</w:t>
      </w:r>
    </w:p>
    <w:p>
      <w:pPr>
        <w:pStyle w:val="Normal"/>
        <w:spacing w:lineRule="auto" w:line="276" w:before="57" w:after="57"/>
        <w:ind w:hanging="0" w:left="0" w:right="0"/>
        <w:jc w:val="both"/>
        <w:rPr/>
      </w:pPr>
      <w:r>
        <w:rPr>
          <w:rFonts w:cs="Arial" w:ascii="Arial" w:hAnsi="Arial"/>
        </w:rPr>
        <w:t>14.1.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76" w:before="57" w:after="57"/>
        <w:ind w:hanging="0" w:left="0" w:right="0"/>
        <w:jc w:val="both"/>
        <w:rPr>
          <w:rFonts w:ascii="Arial" w:hAnsi="Arial" w:cs="Arial"/>
        </w:rPr>
      </w:pPr>
      <w:r>
        <w:rPr>
          <w:rFonts w:cs="Arial" w:ascii="Arial" w:hAnsi="Arial"/>
        </w:rPr>
      </w:r>
    </w:p>
    <w:p>
      <w:pPr>
        <w:pStyle w:val="Normal"/>
        <w:suppressAutoHyphens w:val="false"/>
        <w:spacing w:lineRule="auto" w:line="276" w:before="57" w:after="57"/>
        <w:ind w:hanging="0" w:left="0" w:right="0"/>
        <w:jc w:val="both"/>
        <w:rPr/>
      </w:pPr>
      <w:r>
        <w:rPr>
          <w:rFonts w:cs="Arial" w:ascii="Arial" w:hAnsi="Arial"/>
          <w:b/>
        </w:rPr>
        <w:t>15. POSSÍVEIS IMPACTOS AMBIENTAIS</w:t>
      </w:r>
    </w:p>
    <w:p>
      <w:pPr>
        <w:pStyle w:val="Normal"/>
        <w:spacing w:lineRule="auto" w:line="276" w:before="57" w:after="57"/>
        <w:ind w:hanging="0" w:left="0" w:right="0"/>
        <w:jc w:val="both"/>
        <w:rPr/>
      </w:pPr>
      <w:r>
        <w:rPr>
          <w:rFonts w:cs="Arial" w:ascii="Arial" w:hAnsi="Arial"/>
        </w:rPr>
        <w:t xml:space="preserve">15.1 Não haverá danos ao meio ambiente. </w:t>
      </w:r>
    </w:p>
    <w:p>
      <w:pPr>
        <w:pStyle w:val="Normal"/>
        <w:spacing w:lineRule="auto" w:line="276" w:before="57" w:after="57"/>
        <w:ind w:hanging="0" w:left="0" w:right="0"/>
        <w:jc w:val="both"/>
        <w:rPr>
          <w:rFonts w:ascii="Arial" w:hAnsi="Arial" w:cs="Arial"/>
        </w:rPr>
      </w:pPr>
      <w:r>
        <w:rPr>
          <w:rFonts w:cs="Arial" w:ascii="Arial" w:hAnsi="Arial"/>
        </w:rPr>
      </w:r>
    </w:p>
    <w:p>
      <w:pPr>
        <w:pStyle w:val="Normal"/>
        <w:spacing w:lineRule="auto" w:line="276" w:before="57" w:after="57"/>
        <w:ind w:hanging="0" w:left="0" w:right="0"/>
        <w:jc w:val="both"/>
        <w:rPr/>
      </w:pPr>
      <w:r>
        <w:rPr>
          <w:rFonts w:cs="Arial" w:ascii="Arial" w:hAnsi="Arial"/>
          <w:b/>
        </w:rPr>
        <w:t>16. DECLARAÇÕES DE VIABILIDADE</w:t>
      </w:r>
    </w:p>
    <w:p>
      <w:pPr>
        <w:pStyle w:val="Normal"/>
        <w:spacing w:lineRule="auto" w:line="276" w:before="57" w:after="57"/>
        <w:ind w:hanging="0" w:left="0" w:right="0"/>
        <w:jc w:val="both"/>
        <w:rPr/>
      </w:pPr>
      <w:r>
        <w:rPr>
          <w:rFonts w:cs="Arial" w:ascii="Arial" w:hAnsi="Arial"/>
        </w:rPr>
        <w:t>16.1 A equipe de planejamento de elaboração do ETP e de acordo com a autoridade deste requerente, declara viável esta contratação.</w:t>
      </w:r>
    </w:p>
    <w:p>
      <w:pPr>
        <w:pStyle w:val="Normal"/>
        <w:spacing w:lineRule="auto" w:line="276" w:before="57" w:after="57"/>
        <w:ind w:hanging="0" w:left="0" w:right="0"/>
        <w:jc w:val="both"/>
        <w:rPr>
          <w:rFonts w:ascii="Arial" w:hAnsi="Arial" w:cs="Arial"/>
        </w:rPr>
      </w:pPr>
      <w:r>
        <w:rPr>
          <w:rFonts w:cs="Arial" w:ascii="Arial" w:hAnsi="Arial"/>
        </w:rPr>
      </w:r>
    </w:p>
    <w:p>
      <w:pPr>
        <w:pStyle w:val="Normal"/>
        <w:spacing w:lineRule="auto" w:line="276" w:before="57" w:after="57"/>
        <w:ind w:hanging="0" w:left="0" w:right="0"/>
        <w:jc w:val="both"/>
        <w:rPr/>
      </w:pPr>
      <w:r>
        <w:rPr>
          <w:rFonts w:ascii="Arial" w:hAnsi="Arial"/>
          <w:b/>
          <w:bCs/>
          <w:szCs w:val="24"/>
        </w:rPr>
        <w:t xml:space="preserve">17. ADEQUAÇÃO ORÇAMENTÁRIA </w:t>
      </w:r>
    </w:p>
    <w:p>
      <w:pPr>
        <w:pStyle w:val="Normal"/>
        <w:spacing w:lineRule="auto" w:line="276" w:before="57" w:after="57"/>
        <w:ind w:hanging="0" w:left="0" w:right="0"/>
        <w:jc w:val="both"/>
        <w:rPr/>
      </w:pPr>
      <w:r>
        <w:rPr>
          <w:rFonts w:ascii="Arial" w:hAnsi="Arial"/>
          <w:szCs w:val="24"/>
        </w:rPr>
        <w:t>17.1. As despesas decorrentes da presente contratação correrão à conta de recursos específicos consignados no Lei Orçamentária Anual, bem como requisição do sistema presente nos autos, sendo a contratação será atendida pelas seguintes dotações:</w:t>
      </w:r>
    </w:p>
    <w:p>
      <w:pPr>
        <w:pStyle w:val="Normal"/>
        <w:spacing w:lineRule="auto" w:line="276" w:before="57" w:after="57"/>
        <w:ind w:hanging="0" w:left="0" w:right="0"/>
        <w:jc w:val="both"/>
        <w:rPr/>
      </w:pPr>
      <w:r>
        <w:rPr/>
      </w:r>
    </w:p>
    <w:p>
      <w:pPr>
        <w:pStyle w:val="Normal"/>
        <w:numPr>
          <w:ilvl w:val="0"/>
          <w:numId w:val="2"/>
        </w:numPr>
        <w:spacing w:lineRule="auto" w:line="276" w:before="57" w:after="57"/>
        <w:ind w:hanging="0" w:left="0" w:right="0"/>
        <w:jc w:val="both"/>
        <w:rPr/>
      </w:pPr>
      <w:r>
        <w:rPr>
          <w:rFonts w:ascii="Arial" w:hAnsi="Arial"/>
          <w:szCs w:val="24"/>
        </w:rPr>
        <w:t>FICHA – FONTE: 00635-15000250000 o valor de R$</w:t>
      </w:r>
      <w:r>
        <w:rPr>
          <w:rFonts w:ascii="Arial" w:hAnsi="Arial"/>
          <w:color w:val="000000"/>
          <w:szCs w:val="24"/>
        </w:rPr>
        <w:t xml:space="preserve"> 117.885,64 (cento e dezessete mil oitocentos e oitenta e cinco reais e sessenta e quatro centavos)</w:t>
      </w:r>
    </w:p>
    <w:p>
      <w:pPr>
        <w:pStyle w:val="Normal"/>
        <w:spacing w:lineRule="auto" w:line="276" w:before="57" w:after="57"/>
        <w:ind w:hanging="0" w:left="0" w:right="0"/>
        <w:jc w:val="both"/>
        <w:rPr/>
      </w:pPr>
      <w:r>
        <w:rPr/>
      </w:r>
    </w:p>
    <w:p>
      <w:pPr>
        <w:pStyle w:val="Normal"/>
        <w:spacing w:lineRule="auto" w:line="276" w:before="57" w:after="57"/>
        <w:ind w:hanging="0" w:left="0" w:right="0"/>
        <w:jc w:val="both"/>
        <w:rPr/>
      </w:pPr>
      <w:r>
        <w:rPr>
          <w:rFonts w:cs="Arial" w:ascii="Arial" w:hAnsi="Arial"/>
          <w:b/>
          <w:bCs/>
          <w:color w:val="000000"/>
          <w:szCs w:val="24"/>
        </w:rPr>
        <w:t>18. DOS RESPONSÁVEIS PELA ELABORAÇÃO DO TERMO DE REFERÊNCIA</w:t>
      </w:r>
    </w:p>
    <w:p>
      <w:pPr>
        <w:pStyle w:val="Normal"/>
        <w:spacing w:lineRule="auto" w:line="276" w:before="57" w:after="57"/>
        <w:ind w:hanging="0" w:left="0" w:right="0"/>
        <w:jc w:val="both"/>
        <w:rPr/>
      </w:pPr>
      <w:r>
        <w:rPr>
          <w:rFonts w:cs="Arial" w:ascii="Arial" w:hAnsi="Arial"/>
          <w:color w:val="000000"/>
          <w:szCs w:val="24"/>
        </w:rPr>
        <w:t>18.1. A compilação de parte das informações mencionados na elaboração deste Termo de Referência foram estruturadas através do ETP – Estudo Técnico Preliminar elaborado pela secretaria requisitante.</w:t>
      </w:r>
    </w:p>
    <w:p>
      <w:pPr>
        <w:pStyle w:val="Normal"/>
        <w:spacing w:lineRule="auto" w:line="276" w:before="57" w:after="57"/>
        <w:ind w:hanging="0" w:left="0" w:right="0"/>
        <w:jc w:val="both"/>
        <w:rPr>
          <w:rFonts w:ascii="Arial" w:hAnsi="Arial" w:cs="Arial"/>
          <w:b/>
          <w:szCs w:val="24"/>
          <w:u w:val="single"/>
        </w:rPr>
      </w:pPr>
      <w:r>
        <w:rPr>
          <w:rFonts w:cs="Arial" w:ascii="Arial" w:hAnsi="Arial"/>
          <w:b/>
          <w:szCs w:val="24"/>
          <w:u w:val="single"/>
        </w:rPr>
      </w:r>
    </w:p>
    <w:p>
      <w:pPr>
        <w:pStyle w:val="Normal"/>
        <w:spacing w:lineRule="auto" w:line="276" w:before="57" w:after="57"/>
        <w:ind w:hanging="0" w:left="0" w:right="0"/>
        <w:jc w:val="right"/>
        <w:rPr/>
      </w:pPr>
      <w:r>
        <w:rPr>
          <w:rFonts w:ascii="Arial" w:hAnsi="Arial"/>
          <w:szCs w:val="24"/>
        </w:rPr>
        <w:t>São Gabriel da Palha, 04 de novembro</w:t>
      </w:r>
      <w:r>
        <w:rPr>
          <w:rFonts w:ascii="Arial" w:hAnsi="Arial"/>
          <w:color w:val="000000"/>
          <w:szCs w:val="24"/>
        </w:rPr>
        <w:t xml:space="preserve"> </w:t>
      </w:r>
      <w:r>
        <w:rPr>
          <w:rFonts w:ascii="Arial" w:hAnsi="Arial"/>
          <w:szCs w:val="24"/>
        </w:rPr>
        <w:t xml:space="preserve">de 2024 </w:t>
      </w:r>
    </w:p>
    <w:p>
      <w:pPr>
        <w:pStyle w:val="Normal"/>
        <w:spacing w:lineRule="auto" w:line="276" w:before="57" w:after="57"/>
        <w:ind w:hanging="0" w:left="0" w:right="0"/>
        <w:jc w:val="both"/>
        <w:rPr>
          <w:rFonts w:ascii="Arial" w:hAnsi="Arial"/>
          <w:szCs w:val="24"/>
        </w:rPr>
      </w:pPr>
      <w:r>
        <w:rPr>
          <w:rFonts w:ascii="Arial" w:hAnsi="Arial"/>
          <w:szCs w:val="24"/>
        </w:rPr>
      </w:r>
    </w:p>
    <w:p>
      <w:pPr>
        <w:pStyle w:val="Normal"/>
        <w:spacing w:lineRule="auto" w:line="276" w:before="57" w:after="57"/>
        <w:ind w:hanging="0" w:left="0" w:right="0"/>
        <w:jc w:val="both"/>
        <w:rPr/>
      </w:pPr>
      <w:r>
        <w:rPr>
          <w:rFonts w:cs="Arial" w:ascii="Arial" w:hAnsi="Arial"/>
          <w:b/>
          <w:bCs/>
          <w:szCs w:val="24"/>
        </w:rPr>
        <w:t>Elaborado por:</w:t>
      </w:r>
    </w:p>
    <w:p>
      <w:pPr>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00" w:right="886" w:gutter="0" w:header="227" w:top="851" w:footer="364" w:bottom="798"/>
          <w:pgNumType w:fmt="decimal"/>
          <w:formProt w:val="false"/>
          <w:textDirection w:val="lrTb"/>
          <w:docGrid w:type="default" w:linePitch="326" w:charSpace="0"/>
        </w:sectPr>
      </w:pPr>
    </w:p>
    <w:p>
      <w:pPr>
        <w:pStyle w:val="Normal"/>
        <w:spacing w:lineRule="auto" w:line="276" w:before="57" w:after="57"/>
        <w:ind w:hanging="0" w:left="0" w:right="0"/>
        <w:jc w:val="both"/>
        <w:rPr>
          <w:rFonts w:ascii="Arial" w:hAnsi="Arial"/>
          <w:szCs w:val="24"/>
        </w:rPr>
      </w:pPr>
      <w:r>
        <w:rPr>
          <w:rFonts w:ascii="Arial" w:hAnsi="Arial"/>
          <w:szCs w:val="24"/>
        </w:rPr>
      </w:r>
    </w:p>
    <w:p>
      <w:pPr>
        <w:pStyle w:val="Normal"/>
        <w:spacing w:lineRule="auto" w:line="276" w:before="57" w:after="57"/>
        <w:ind w:hanging="0" w:left="0" w:right="0"/>
        <w:jc w:val="both"/>
        <w:rPr/>
      </w:pPr>
      <w:r>
        <w:rPr>
          <w:rFonts w:ascii="Arial" w:hAnsi="Arial"/>
          <w:szCs w:val="24"/>
        </w:rPr>
        <w:t>RODOLFO ANTÔNIO DA SILVA NETO</w:t>
      </w:r>
    </w:p>
    <w:p>
      <w:pPr>
        <w:pStyle w:val="Normal"/>
        <w:spacing w:lineRule="auto" w:line="276" w:before="57" w:after="57"/>
        <w:ind w:hanging="0" w:left="0" w:right="0"/>
        <w:jc w:val="both"/>
        <w:rPr/>
      </w:pPr>
      <w:r>
        <w:rPr>
          <w:rFonts w:ascii="Arial" w:hAnsi="Arial"/>
          <w:szCs w:val="24"/>
        </w:rPr>
        <w:t>Auxiliar Administrativo</w:t>
      </w:r>
    </w:p>
    <w:p>
      <w:pPr>
        <w:pStyle w:val="Normal"/>
        <w:spacing w:lineRule="auto" w:line="276" w:before="57" w:after="57"/>
        <w:ind w:hanging="0" w:left="0" w:right="0"/>
        <w:jc w:val="both"/>
        <w:rPr/>
      </w:pPr>
      <w:bookmarkStart w:id="0" w:name="art116"/>
      <w:r>
        <w:rPr>
          <w:rFonts w:cs="Arial" w:ascii="Arial" w:hAnsi="Arial"/>
          <w:color w:val="000000"/>
          <w:szCs w:val="24"/>
        </w:rPr>
        <w:t>Mat. nº 000406</w:t>
      </w:r>
      <w:bookmarkEnd w:id="0"/>
    </w:p>
    <w:p>
      <w:pPr>
        <w:pStyle w:val="Normal"/>
        <w:spacing w:lineRule="auto" w:line="276" w:before="57" w:after="57"/>
        <w:ind w:hanging="0" w:left="0" w:right="0"/>
        <w:jc w:val="both"/>
        <w:rPr>
          <w:rFonts w:ascii="Arial" w:hAnsi="Arial"/>
          <w:szCs w:val="24"/>
        </w:rPr>
      </w:pPr>
      <w:r>
        <w:rPr>
          <w:rFonts w:ascii="Arial" w:hAnsi="Arial"/>
          <w:szCs w:val="24"/>
        </w:rPr>
      </w:r>
    </w:p>
    <w:p>
      <w:pPr>
        <w:pStyle w:val="Normal"/>
        <w:spacing w:lineRule="auto" w:line="276" w:before="57" w:after="57"/>
        <w:ind w:hanging="0" w:left="0" w:right="0"/>
        <w:jc w:val="both"/>
        <w:rPr>
          <w:rFonts w:ascii="Arial" w:hAnsi="Arial"/>
          <w:szCs w:val="24"/>
        </w:rPr>
      </w:pPr>
      <w:r>
        <w:rPr>
          <w:rFonts w:ascii="Arial" w:hAnsi="Arial"/>
          <w:szCs w:val="24"/>
        </w:rPr>
      </w:r>
    </w:p>
    <w:p>
      <w:pPr>
        <w:sectPr>
          <w:type w:val="continuous"/>
          <w:pgSz w:w="11906" w:h="16838"/>
          <w:pgMar w:left="1500" w:right="886" w:gutter="0" w:header="227" w:top="851" w:footer="364" w:bottom="798"/>
          <w:formProt w:val="false"/>
          <w:textDirection w:val="lrTb"/>
          <w:docGrid w:type="default" w:linePitch="326" w:charSpace="0"/>
        </w:sectPr>
      </w:pPr>
    </w:p>
    <w:p>
      <w:pPr>
        <w:pStyle w:val="Normal"/>
        <w:spacing w:lineRule="auto" w:line="276" w:before="57" w:after="57"/>
        <w:ind w:hanging="0" w:left="0" w:right="0"/>
        <w:jc w:val="both"/>
        <w:rPr/>
      </w:pPr>
      <w:r>
        <w:rPr>
          <w:rFonts w:cs="Arial" w:ascii="Arial" w:hAnsi="Arial"/>
          <w:szCs w:val="24"/>
        </w:rPr>
        <w:t>RUTH B. DA SILWA NASCIMENTO</w:t>
      </w:r>
    </w:p>
    <w:p>
      <w:pPr>
        <w:pStyle w:val="Normal"/>
        <w:spacing w:lineRule="auto" w:line="276" w:before="57" w:after="57"/>
        <w:ind w:hanging="0" w:left="0" w:right="0"/>
        <w:jc w:val="both"/>
        <w:rPr/>
      </w:pPr>
      <w:r>
        <w:rPr>
          <w:rFonts w:cs="Arial" w:ascii="Arial" w:hAnsi="Arial"/>
          <w:szCs w:val="24"/>
        </w:rPr>
        <w:t>Assistente Administrativo</w:t>
      </w:r>
    </w:p>
    <w:p>
      <w:pPr>
        <w:pStyle w:val="Normal"/>
        <w:spacing w:lineRule="auto" w:line="276" w:before="57" w:after="57"/>
        <w:ind w:hanging="0" w:left="0" w:right="0"/>
        <w:jc w:val="both"/>
        <w:rPr/>
      </w:pPr>
      <w:bookmarkStart w:id="1" w:name="_GoBack11"/>
      <w:bookmarkEnd w:id="1"/>
      <w:r>
        <w:rPr>
          <w:rFonts w:ascii="Arial" w:hAnsi="Arial"/>
          <w:szCs w:val="24"/>
        </w:rPr>
        <w:t xml:space="preserve"> </w:t>
      </w:r>
      <w:r>
        <w:rPr>
          <w:rFonts w:ascii="Arial" w:hAnsi="Arial"/>
          <w:szCs w:val="24"/>
        </w:rPr>
        <w:t>Mat. nº 002983</w:t>
      </w:r>
    </w:p>
    <w:sectPr>
      <w:type w:val="continuous"/>
      <w:pgSz w:w="11906" w:h="16838"/>
      <w:pgMar w:left="1500" w:right="886" w:gutter="0" w:header="227" w:top="851" w:footer="364" w:bottom="798"/>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5"/>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5">
    <w:name w:val="Heading 5"/>
    <w:basedOn w:val="Title"/>
    <w:next w:val="BodyText"/>
    <w:qFormat/>
    <w:pPr>
      <w:numPr>
        <w:ilvl w:val="4"/>
        <w:numId w:val="1"/>
      </w:numPr>
      <w:spacing w:before="120" w:after="60"/>
      <w:outlineLvl w:val="4"/>
    </w:pPr>
    <w:rPr>
      <w:b/>
      <w:bCs/>
      <w:sz w:val="24"/>
      <w:szCs w:val="24"/>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1" w:customStyle="1">
    <w:name w:val="Hyperlink1"/>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FollowedHyperlink">
    <w:name w:val="FollowedHyperlink"/>
    <w:rPr>
      <w:color w:val="800080"/>
      <w:u w:val="single"/>
    </w:rPr>
  </w:style>
  <w:style w:type="character" w:styleId="Fontepargpadro1" w:customStyle="1">
    <w:name w:val="Fonte parág. padrão1"/>
    <w:qFormat/>
    <w:rPr/>
  </w:style>
  <w:style w:type="character" w:styleId="Marcadores" w:customStyle="1">
    <w:name w:val="Marcadores"/>
    <w:qFormat/>
    <w:rPr>
      <w:rFonts w:ascii="OpenSymbol" w:hAnsi="OpenSymbol" w:eastAsia="OpenSymbol" w:cs="OpenSymbol"/>
    </w:rPr>
  </w:style>
  <w:style w:type="character" w:styleId="InternetLink">
    <w:name w:val="Internet Link"/>
    <w:qFormat/>
    <w:rPr>
      <w:color w:val="000080"/>
      <w:u w:val="single"/>
    </w:rPr>
  </w:style>
  <w:style w:type="character" w:styleId="InternetLink1" w:customStyle="1">
    <w:name w:val="Internet Link1"/>
    <w:uiPriority w:val="99"/>
    <w:qFormat/>
    <w:rsid w:val="00aa0ebc"/>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ption11" w:customStyle="1">
    <w:name w:val="caption11"/>
    <w:basedOn w:val="Normal"/>
    <w:qFormat/>
    <w:pPr>
      <w:suppressLineNumbers/>
      <w:spacing w:before="120" w:after="120"/>
    </w:pPr>
    <w:rPr>
      <w:rFonts w:cs="Lucida Sans"/>
      <w:i/>
      <w:iCs/>
      <w:szCs w:val="24"/>
    </w:rPr>
  </w:style>
  <w:style w:type="paragraph" w:styleId="caption111" w:customStyle="1">
    <w:name w:val="caption11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qFormat/>
    <w:rsid w:val="007a2726"/>
    <w:pPr>
      <w:spacing w:before="0" w:after="0"/>
      <w:ind w:hanging="0" w:left="72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Padro1" w:customStyle="1">
    <w:name w:val="Padrão"/>
    <w:qFormat/>
    <w:pPr>
      <w:widowControl w:val="false"/>
      <w:tabs>
        <w:tab w:val="left" w:pos="708" w:leader="none"/>
      </w:tabs>
      <w:suppressAutoHyphens w:val="true"/>
      <w:bidi w:val="0"/>
      <w:spacing w:lineRule="auto" w:line="276" w:before="0" w:after="200"/>
      <w:jc w:val="both"/>
    </w:pPr>
    <w:rPr>
      <w:rFonts w:ascii="Times New Roman" w:hAnsi="Times New Roman" w:eastAsia="SimSun" w:cs="Mangal"/>
      <w:color w:val="auto"/>
      <w:kern w:val="0"/>
      <w:sz w:val="24"/>
      <w:szCs w:val="24"/>
      <w:lang w:val="pt-BR" w:eastAsia="zh-CN" w:bidi="hi-IN"/>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1052</TotalTime>
  <Application>LibreOffice/24.2.6.2$Windows_X86_64 LibreOffice_project/ef66aa7e36a1bb8e65bfbc63aba53045a14d0871</Application>
  <AppVersion>15.0000</AppVersion>
  <Pages>13</Pages>
  <Words>4699</Words>
  <Characters>27497</Characters>
  <CharactersWithSpaces>32053</CharactersWithSpaces>
  <Paragraphs>215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2024-07-22T18:36:00Z</dcterms:created>
  <dc:creator>Ruth Barbara da Silwa Nascimento</dc:creator>
  <dc:description/>
  <dc:language>pt-BR</dc:language>
  <cp:lastModifiedBy/>
  <dcterms:modified xsi:type="dcterms:W3CDTF">2024-12-20T11:43:41Z</dcterms:modified>
  <cp:revision>210</cp:revision>
  <dc:subject/>
  <dc:title/>
</cp:coreProperties>
</file>

<file path=docProps/custom.xml><?xml version="1.0" encoding="utf-8"?>
<Properties xmlns="http://schemas.openxmlformats.org/officeDocument/2006/custom-properties" xmlns:vt="http://schemas.openxmlformats.org/officeDocument/2006/docPropsVTypes"/>
</file>